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EA1" w:rsidRPr="00EE393F" w:rsidRDefault="00D45EA1" w:rsidP="00D45EA1">
      <w:pPr>
        <w:pageBreakBefore/>
        <w:widowControl w:val="0"/>
        <w:spacing w:before="120"/>
        <w:jc w:val="both"/>
        <w:rPr>
          <w:rFonts w:cs="Arial"/>
          <w:b/>
          <w:caps/>
          <w:color w:val="404040" w:themeColor="text1" w:themeTint="BF"/>
          <w:sz w:val="24"/>
        </w:rPr>
      </w:pPr>
      <w:r w:rsidRPr="00EE393F">
        <w:rPr>
          <w:rFonts w:cs="Arial"/>
          <w:b/>
          <w:caps/>
          <w:color w:val="404040" w:themeColor="text1" w:themeTint="BF"/>
          <w:sz w:val="24"/>
        </w:rPr>
        <w:t>Enco</w:t>
      </w:r>
      <w:r w:rsidR="00BD3053">
        <w:rPr>
          <w:rFonts w:cs="Arial"/>
          <w:b/>
          <w:caps/>
          <w:color w:val="404040" w:themeColor="text1" w:themeTint="BF"/>
          <w:sz w:val="24"/>
        </w:rPr>
        <w:t xml:space="preserve">ntro 7 - Migalhinhas digitais: </w:t>
      </w:r>
      <w:r w:rsidRPr="00EE393F">
        <w:rPr>
          <w:rFonts w:cs="Arial"/>
          <w:b/>
          <w:caps/>
          <w:color w:val="404040" w:themeColor="text1" w:themeTint="BF"/>
          <w:sz w:val="24"/>
        </w:rPr>
        <w:t>Mapeando PLEs (Ambientes pessoais de aprendizagem) como possibilidade para a gestão do conhecimento</w:t>
      </w:r>
    </w:p>
    <w:p w:rsidR="00D45EA1" w:rsidRPr="002E0068" w:rsidRDefault="00D45EA1" w:rsidP="00D45EA1">
      <w:pPr>
        <w:pStyle w:val="NormalWeb1"/>
        <w:shd w:val="clear" w:color="auto" w:fill="FFFFFF"/>
        <w:spacing w:before="120" w:after="0"/>
        <w:jc w:val="both"/>
        <w:rPr>
          <w:color w:val="404040" w:themeColor="text1" w:themeTint="BF"/>
        </w:rPr>
      </w:pPr>
      <w:r w:rsidRPr="002E0068">
        <w:rPr>
          <w:rStyle w:val="Fontepargpadro1"/>
          <w:rFonts w:ascii="Calibri" w:hAnsi="Calibri" w:cs="Arial"/>
          <w:color w:val="404040" w:themeColor="text1" w:themeTint="BF"/>
          <w:sz w:val="22"/>
          <w:szCs w:val="22"/>
        </w:rPr>
        <w:t>De acordo com a mitologia grega</w:t>
      </w:r>
      <w:r w:rsidR="00BD3053">
        <w:rPr>
          <w:rStyle w:val="Fontepargpadro1"/>
          <w:rFonts w:ascii="Calibri" w:hAnsi="Calibri" w:cs="Arial"/>
          <w:color w:val="404040" w:themeColor="text1" w:themeTint="BF"/>
          <w:sz w:val="22"/>
          <w:szCs w:val="22"/>
        </w:rPr>
        <w:t>,</w:t>
      </w:r>
      <w:r w:rsidRPr="002E0068">
        <w:rPr>
          <w:rStyle w:val="Fontepargpadro1"/>
          <w:rFonts w:ascii="Calibri" w:hAnsi="Calibri" w:cs="Arial"/>
          <w:color w:val="404040" w:themeColor="text1" w:themeTint="BF"/>
          <w:sz w:val="22"/>
          <w:szCs w:val="22"/>
        </w:rPr>
        <w:t xml:space="preserve"> Ariadne, filha do rei de Creta, Minos, apaixonou-se por</w:t>
      </w:r>
      <w:r w:rsidRPr="002E0068">
        <w:rPr>
          <w:rStyle w:val="apple-converted-space"/>
          <w:rFonts w:ascii="Calibri" w:hAnsi="Calibri" w:cs="Arial"/>
          <w:color w:val="404040" w:themeColor="text1" w:themeTint="BF"/>
          <w:sz w:val="22"/>
          <w:szCs w:val="22"/>
        </w:rPr>
        <w:t> Teseu </w:t>
      </w:r>
      <w:r w:rsidRPr="002E0068">
        <w:rPr>
          <w:rStyle w:val="Fontepargpadro1"/>
          <w:rFonts w:ascii="Calibri" w:hAnsi="Calibri" w:cs="Arial"/>
          <w:color w:val="404040" w:themeColor="text1" w:themeTint="BF"/>
          <w:sz w:val="22"/>
          <w:szCs w:val="22"/>
        </w:rPr>
        <w:t>quando este foi mandado a sua cidade como sacrifício ao</w:t>
      </w:r>
      <w:r w:rsidRPr="002E0068">
        <w:rPr>
          <w:rStyle w:val="apple-converted-space"/>
          <w:rFonts w:ascii="Calibri" w:hAnsi="Calibri" w:cs="Arial"/>
          <w:color w:val="404040" w:themeColor="text1" w:themeTint="BF"/>
          <w:sz w:val="22"/>
          <w:szCs w:val="22"/>
        </w:rPr>
        <w:t xml:space="preserve"> Minotauro </w:t>
      </w:r>
      <w:r w:rsidRPr="002E0068">
        <w:rPr>
          <w:rStyle w:val="Fontepargpadro1"/>
          <w:rFonts w:ascii="Calibri" w:hAnsi="Calibri" w:cs="Arial"/>
          <w:color w:val="404040" w:themeColor="text1" w:themeTint="BF"/>
          <w:sz w:val="22"/>
          <w:szCs w:val="22"/>
        </w:rPr>
        <w:t>que habitava o labirinto no qual, quem se aventurasse a entrar, não conseguiria mais sair e seria devorado pela fera. Ariadne ajuda Teseu dando-lhe uma espada e um novelo de linha para que ele pudesse achar o caminho de volta...</w:t>
      </w:r>
    </w:p>
    <w:p w:rsidR="00D45EA1" w:rsidRPr="002E0068" w:rsidRDefault="00D45EA1" w:rsidP="00D45EA1">
      <w:pPr>
        <w:pStyle w:val="NormalWeb1"/>
        <w:shd w:val="clear" w:color="auto" w:fill="FFFFFF"/>
        <w:spacing w:before="120" w:after="0"/>
        <w:jc w:val="both"/>
        <w:rPr>
          <w:color w:val="404040" w:themeColor="text1" w:themeTint="BF"/>
        </w:rPr>
      </w:pPr>
      <w:r w:rsidRPr="002E0068">
        <w:rPr>
          <w:rStyle w:val="Fontepargpadro1"/>
          <w:rFonts w:ascii="Calibri" w:hAnsi="Calibri" w:cs="Arial"/>
          <w:color w:val="404040" w:themeColor="text1" w:themeTint="BF"/>
          <w:sz w:val="22"/>
          <w:szCs w:val="22"/>
        </w:rPr>
        <w:t xml:space="preserve">Sherlock </w:t>
      </w:r>
      <w:r w:rsidRPr="002E0068">
        <w:rPr>
          <w:rStyle w:val="Fontepargpadro1"/>
          <w:rFonts w:ascii="Calibri" w:hAnsi="Calibri" w:cs="Arial"/>
          <w:color w:val="404040" w:themeColor="text1" w:themeTint="BF"/>
          <w:sz w:val="22"/>
          <w:szCs w:val="22"/>
          <w:shd w:val="clear" w:color="auto" w:fill="FFFFFF"/>
        </w:rPr>
        <w:t xml:space="preserve">Holmes é o detetive inglês que resolve os casos mais complicados valorizando detalhes. Ele domina técnicas para identificação de pistas, tais como para análise de impressões em pneus de bicicleta ou para decifrar centenas de tipos de criptogramas e variedades de fumos usados em cigarros, cachimbos e charutos... </w:t>
      </w:r>
    </w:p>
    <w:p w:rsidR="00D45EA1" w:rsidRPr="002E0068" w:rsidRDefault="00D45EA1"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r w:rsidRPr="002E0068">
        <w:rPr>
          <w:rFonts w:ascii="Calibri" w:hAnsi="Calibri" w:cs="Arial"/>
          <w:color w:val="404040" w:themeColor="text1" w:themeTint="BF"/>
          <w:sz w:val="22"/>
          <w:szCs w:val="22"/>
          <w:shd w:val="clear" w:color="auto" w:fill="FFFFFF"/>
        </w:rPr>
        <w:t>Você deve estar se perguntado: Mas o que estas histórias têm em comum? Estas duas histórias mostram o qua</w:t>
      </w:r>
      <w:r w:rsidR="0071052A">
        <w:rPr>
          <w:rFonts w:ascii="Calibri" w:hAnsi="Calibri" w:cs="Arial"/>
          <w:color w:val="404040" w:themeColor="text1" w:themeTint="BF"/>
          <w:sz w:val="22"/>
          <w:szCs w:val="22"/>
          <w:shd w:val="clear" w:color="auto" w:fill="FFFFFF"/>
        </w:rPr>
        <w:t>nto são importantes a</w:t>
      </w:r>
      <w:r w:rsidRPr="002E0068">
        <w:rPr>
          <w:rFonts w:ascii="Calibri" w:hAnsi="Calibri" w:cs="Arial"/>
          <w:color w:val="404040" w:themeColor="text1" w:themeTint="BF"/>
          <w:sz w:val="22"/>
          <w:szCs w:val="22"/>
          <w:shd w:val="clear" w:color="auto" w:fill="FFFFFF"/>
        </w:rPr>
        <w:t>s marcas deixadas no caminho, quer para Teseu retornar aos braços de Ariadne, quer para Sherlock desvendar seus casos misteriosos.</w:t>
      </w:r>
      <w:r w:rsidRPr="002E0068">
        <w:rPr>
          <w:color w:val="404040" w:themeColor="text1" w:themeTint="BF"/>
        </w:rPr>
        <w:t xml:space="preserve"> </w:t>
      </w:r>
      <w:bookmarkStart w:id="0" w:name="OLE_LINK56"/>
      <w:bookmarkStart w:id="1" w:name="OLE_LINK57"/>
      <w:r w:rsidRPr="002E0068">
        <w:rPr>
          <w:rFonts w:ascii="Calibri" w:hAnsi="Calibri" w:cs="Arial"/>
          <w:color w:val="404040" w:themeColor="text1" w:themeTint="BF"/>
          <w:sz w:val="22"/>
          <w:szCs w:val="22"/>
          <w:shd w:val="clear" w:color="auto" w:fill="FFFFFF"/>
        </w:rPr>
        <w:t>E nas nossas pesquisas será que deixamos marcas de nosso percurso? Será que podemos mapear esses caminhos</w:t>
      </w:r>
      <w:r w:rsidRPr="002E0068">
        <w:rPr>
          <w:color w:val="404040" w:themeColor="text1" w:themeTint="BF"/>
        </w:rPr>
        <w:t xml:space="preserve"> </w:t>
      </w:r>
      <w:r w:rsidRPr="002E0068">
        <w:rPr>
          <w:rFonts w:ascii="Calibri" w:hAnsi="Calibri" w:cs="Arial"/>
          <w:color w:val="404040" w:themeColor="text1" w:themeTint="BF"/>
          <w:sz w:val="22"/>
          <w:szCs w:val="22"/>
          <w:shd w:val="clear" w:color="auto" w:fill="FFFFFF"/>
        </w:rPr>
        <w:t>para melhorar a gestão de nossa aprendizagem?</w:t>
      </w:r>
    </w:p>
    <w:p w:rsidR="00D45EA1" w:rsidRPr="002E0068" w:rsidRDefault="00D45EA1" w:rsidP="00D45EA1">
      <w:pPr>
        <w:pStyle w:val="PadraoTese"/>
        <w:tabs>
          <w:tab w:val="num" w:pos="709"/>
        </w:tabs>
        <w:spacing w:before="120" w:after="0" w:line="240" w:lineRule="auto"/>
        <w:ind w:left="0" w:firstLine="0"/>
        <w:rPr>
          <w:rFonts w:ascii="Calibri" w:hAnsi="Calibri"/>
          <w:color w:val="404040" w:themeColor="text1" w:themeTint="BF"/>
          <w:sz w:val="22"/>
          <w:szCs w:val="22"/>
        </w:rPr>
      </w:pPr>
      <w:bookmarkStart w:id="2" w:name="OLE_LINK58"/>
      <w:bookmarkStart w:id="3" w:name="OLE_LINK59"/>
      <w:bookmarkEnd w:id="0"/>
      <w:bookmarkEnd w:id="1"/>
      <w:r w:rsidRPr="002E0068">
        <w:rPr>
          <w:rFonts w:ascii="Calibri" w:hAnsi="Calibri"/>
          <w:color w:val="404040" w:themeColor="text1" w:themeTint="BF"/>
          <w:sz w:val="22"/>
          <w:szCs w:val="22"/>
        </w:rPr>
        <w:t>Atualmente é possível afirmar que as revoluções tecnológicas transformaram as relações humanas, os processos de comunicação, a dinâmica para acesso ao conhecimento e as formas como trabalhamos. As Tecnologias</w:t>
      </w:r>
      <w:r w:rsidRPr="002E0068">
        <w:rPr>
          <w:color w:val="404040" w:themeColor="text1" w:themeTint="BF"/>
        </w:rPr>
        <w:t xml:space="preserve"> </w:t>
      </w:r>
      <w:r w:rsidRPr="002E0068">
        <w:rPr>
          <w:rFonts w:ascii="Calibri" w:hAnsi="Calibri"/>
          <w:color w:val="404040" w:themeColor="text1" w:themeTint="BF"/>
          <w:sz w:val="22"/>
          <w:szCs w:val="22"/>
        </w:rPr>
        <w:t xml:space="preserve">de Comunicação e Informação – TIC </w:t>
      </w:r>
      <w:r w:rsidR="0071052A">
        <w:rPr>
          <w:rFonts w:ascii="Calibri" w:hAnsi="Calibri"/>
          <w:color w:val="404040" w:themeColor="text1" w:themeTint="BF"/>
          <w:sz w:val="22"/>
          <w:szCs w:val="22"/>
        </w:rPr>
        <w:t>– são responsáveis por alterarem</w:t>
      </w:r>
      <w:r w:rsidRPr="002E0068">
        <w:rPr>
          <w:rFonts w:ascii="Calibri" w:hAnsi="Calibri"/>
          <w:color w:val="404040" w:themeColor="text1" w:themeTint="BF"/>
          <w:sz w:val="22"/>
          <w:szCs w:val="22"/>
        </w:rPr>
        <w:t xml:space="preserve"> os processos para construção do conhecimento, uma vez que agora ele se difunde pelas redes, cresce com a participação de diversos sujeitos e não pertence mais a um indivíduo.</w:t>
      </w:r>
      <w:r w:rsidRPr="002E0068">
        <w:rPr>
          <w:color w:val="404040" w:themeColor="text1" w:themeTint="BF"/>
        </w:rPr>
        <w:t xml:space="preserve"> </w:t>
      </w:r>
      <w:bookmarkEnd w:id="2"/>
      <w:bookmarkEnd w:id="3"/>
      <w:r w:rsidRPr="002E0068">
        <w:rPr>
          <w:rFonts w:ascii="Calibri" w:hAnsi="Calibri"/>
          <w:color w:val="404040" w:themeColor="text1" w:themeTint="BF"/>
          <w:sz w:val="22"/>
          <w:szCs w:val="22"/>
        </w:rPr>
        <w:t>De acordo com</w:t>
      </w:r>
      <w:r w:rsidRPr="002E0068">
        <w:rPr>
          <w:color w:val="404040" w:themeColor="text1" w:themeTint="BF"/>
        </w:rPr>
        <w:t xml:space="preserve"> </w:t>
      </w:r>
      <w:r w:rsidRPr="002E0068">
        <w:rPr>
          <w:rFonts w:ascii="Calibri" w:hAnsi="Calibri"/>
          <w:color w:val="404040" w:themeColor="text1" w:themeTint="BF"/>
          <w:sz w:val="22"/>
          <w:szCs w:val="22"/>
        </w:rPr>
        <w:t>Sevcenko (2005) ao se somar às descobertas científicas, invenções e inovações tecnológicas realizadas pelos seres humanos, desde a origem da espécie até os dias de hoje, chega-se à espantosa conclusão de que mais de oitenta por cento de todas elas se deram</w:t>
      </w:r>
      <w:r w:rsidRPr="002E0068">
        <w:rPr>
          <w:color w:val="404040" w:themeColor="text1" w:themeTint="BF"/>
        </w:rPr>
        <w:t xml:space="preserve"> </w:t>
      </w:r>
      <w:r w:rsidRPr="002E0068">
        <w:rPr>
          <w:rFonts w:ascii="Calibri" w:hAnsi="Calibri"/>
          <w:color w:val="404040" w:themeColor="text1" w:themeTint="BF"/>
          <w:sz w:val="22"/>
          <w:szCs w:val="22"/>
        </w:rPr>
        <w:t xml:space="preserve">nos últimos cem anos. </w:t>
      </w:r>
      <w:r w:rsidRPr="002E0068">
        <w:rPr>
          <w:color w:val="404040" w:themeColor="text1" w:themeTint="BF"/>
        </w:rPr>
        <w:t xml:space="preserve"> </w:t>
      </w:r>
    </w:p>
    <w:p w:rsidR="00D45EA1" w:rsidRPr="002E0068" w:rsidRDefault="00D45EA1" w:rsidP="00D45EA1">
      <w:pPr>
        <w:pStyle w:val="PadraoTese"/>
        <w:tabs>
          <w:tab w:val="num" w:pos="709"/>
        </w:tabs>
        <w:spacing w:before="120" w:after="0" w:line="240" w:lineRule="auto"/>
        <w:ind w:left="0" w:firstLine="0"/>
        <w:rPr>
          <w:color w:val="404040" w:themeColor="text1" w:themeTint="BF"/>
        </w:rPr>
      </w:pPr>
      <w:r w:rsidRPr="002E0068">
        <w:rPr>
          <w:rStyle w:val="Fontepargpadro1"/>
          <w:rFonts w:ascii="Calibri" w:hAnsi="Calibri"/>
          <w:color w:val="404040" w:themeColor="text1" w:themeTint="BF"/>
          <w:sz w:val="22"/>
          <w:szCs w:val="22"/>
        </w:rPr>
        <w:t>De meados da década de 1990 para cá, temos caminhado velozmente por uma rede mundial de comunicação e acesso a uma infinidade de conhecimentos, na qual a interação foi o fator predominante e o caráter aberto da sua arquitetura à sua própria imagem. Para Castells (2003), a Internet apresenta uma ideologia libertária que caracteriza a “Era da Internet” e da “Comunicação Global Midiatizada”. Este fenômeno de comunicação e acesso à informação global é impulsionado em 2004 com o surgimento do Orkut que ganhou sua versão em português em 2005 e pelo Youtube, lançado neste mesmo ano com a ideia de ser um site para compartilhamento de vídeos pelos usuários.</w:t>
      </w:r>
    </w:p>
    <w:p w:rsidR="00D45EA1" w:rsidRPr="002E0068" w:rsidRDefault="00D45EA1" w:rsidP="007225DD">
      <w:pPr>
        <w:pStyle w:val="PadraoTese"/>
        <w:shd w:val="clear" w:color="auto" w:fill="D9D9D9" w:themeFill="background1" w:themeFillShade="D9"/>
        <w:spacing w:before="120" w:after="0" w:line="240" w:lineRule="auto"/>
        <w:ind w:left="142" w:firstLine="0"/>
        <w:rPr>
          <w:rFonts w:ascii="Calibri" w:hAnsi="Calibri"/>
          <w:color w:val="404040" w:themeColor="text1" w:themeTint="BF"/>
          <w:sz w:val="22"/>
          <w:szCs w:val="22"/>
        </w:rPr>
      </w:pPr>
      <w:bookmarkStart w:id="4" w:name="OLE_LINK62"/>
      <w:bookmarkStart w:id="5" w:name="OLE_LINK63"/>
      <w:r w:rsidRPr="002E0068">
        <w:rPr>
          <w:rFonts w:ascii="Calibri" w:hAnsi="Calibri"/>
          <w:color w:val="404040" w:themeColor="text1" w:themeTint="BF"/>
          <w:sz w:val="22"/>
          <w:szCs w:val="22"/>
        </w:rPr>
        <w:t>Se na Sociedade Industrial o capital era o recurso de produção, na Sociedade da</w:t>
      </w:r>
      <w:r w:rsidRPr="002E0068">
        <w:rPr>
          <w:color w:val="404040" w:themeColor="text1" w:themeTint="BF"/>
        </w:rPr>
        <w:t xml:space="preserve"> </w:t>
      </w:r>
      <w:r w:rsidRPr="002E0068">
        <w:rPr>
          <w:rFonts w:ascii="Calibri" w:hAnsi="Calibri"/>
          <w:color w:val="404040" w:themeColor="text1" w:themeTint="BF"/>
          <w:sz w:val="22"/>
          <w:szCs w:val="22"/>
        </w:rPr>
        <w:t>Informação a abundância de informações e a necessidade da transformação destas informações em conhecimento são os principais capitais.</w:t>
      </w:r>
      <w:r w:rsidRPr="002E0068">
        <w:rPr>
          <w:color w:val="404040" w:themeColor="text1" w:themeTint="BF"/>
        </w:rPr>
        <w:t xml:space="preserve"> </w:t>
      </w:r>
      <w:bookmarkStart w:id="6" w:name="OLE_LINK64"/>
      <w:bookmarkStart w:id="7" w:name="OLE_LINK65"/>
      <w:bookmarkStart w:id="8" w:name="OLE_LINK66"/>
      <w:bookmarkEnd w:id="4"/>
      <w:bookmarkEnd w:id="5"/>
      <w:r w:rsidRPr="002E0068">
        <w:rPr>
          <w:rFonts w:ascii="Calibri" w:hAnsi="Calibri"/>
          <w:color w:val="404040" w:themeColor="text1" w:themeTint="BF"/>
          <w:sz w:val="22"/>
          <w:szCs w:val="22"/>
        </w:rPr>
        <w:t xml:space="preserve">Sendo assim, compreende-se a necessidade de uma formação profissional não mais baseada na memorização e repetição de procedimentos, mas na necessidade de saber lidar com uma grande quantidade de informações, que são atualizadas a cada minuto e onde um conceito que hoje é considerado como verdadeiro, pode já não ser mais amanhã, a partir de uma nova descoberta. É necessário saber lidar com as dúvidas e as incertezas (Moran, 1995), ser capaz de percorrer novos caminhos todos os dias e lidar com uma grande quantidade de informações.   </w:t>
      </w:r>
    </w:p>
    <w:p w:rsidR="00D45EA1" w:rsidRPr="002E0068" w:rsidRDefault="00D45EA1" w:rsidP="00D45EA1">
      <w:pPr>
        <w:pStyle w:val="PadraoTese"/>
        <w:spacing w:before="120" w:after="0" w:line="240" w:lineRule="auto"/>
        <w:ind w:left="0" w:firstLine="0"/>
        <w:rPr>
          <w:rFonts w:ascii="Calibri" w:hAnsi="Calibri"/>
          <w:color w:val="404040" w:themeColor="text1" w:themeTint="BF"/>
          <w:sz w:val="22"/>
          <w:szCs w:val="22"/>
        </w:rPr>
      </w:pPr>
      <w:r w:rsidRPr="002E0068">
        <w:rPr>
          <w:rFonts w:ascii="Calibri" w:hAnsi="Calibri"/>
          <w:color w:val="404040" w:themeColor="text1" w:themeTint="BF"/>
          <w:sz w:val="22"/>
          <w:szCs w:val="22"/>
        </w:rPr>
        <w:t>Essa nova dinâmica da sociedade, implica em rever as práticas pedagógicas que levam, não só ao</w:t>
      </w:r>
      <w:r w:rsidRPr="002E0068">
        <w:rPr>
          <w:color w:val="404040" w:themeColor="text1" w:themeTint="BF"/>
        </w:rPr>
        <w:t xml:space="preserve"> </w:t>
      </w:r>
      <w:r w:rsidRPr="002E0068">
        <w:rPr>
          <w:rFonts w:ascii="Calibri" w:hAnsi="Calibri"/>
          <w:color w:val="404040" w:themeColor="text1" w:themeTint="BF"/>
          <w:sz w:val="22"/>
          <w:szCs w:val="22"/>
        </w:rPr>
        <w:t>domínio de conteúdos por parte dos educandos, mas a apropriação de processos metodológicos que os ajude a mapear informações e organizá-las para que possam ter acesso, quando se faça necessário. Oportunidades para apropriação de metodologias de pesquisa</w:t>
      </w:r>
      <w:r w:rsidRPr="002E0068">
        <w:rPr>
          <w:color w:val="404040" w:themeColor="text1" w:themeTint="BF"/>
        </w:rPr>
        <w:t xml:space="preserve"> </w:t>
      </w:r>
      <w:r w:rsidRPr="002E0068">
        <w:rPr>
          <w:rFonts w:ascii="Calibri" w:hAnsi="Calibri"/>
          <w:color w:val="404040" w:themeColor="text1" w:themeTint="BF"/>
          <w:sz w:val="22"/>
          <w:szCs w:val="22"/>
        </w:rPr>
        <w:lastRenderedPageBreak/>
        <w:t>podem acontecer por meio de atividades individuais, como também por meio de atividades colaborativas e em rede e em projetos intelectuais multidisciplinares que contemplem a integração de tecnologias e mídias digitais.</w:t>
      </w:r>
    </w:p>
    <w:p w:rsidR="00D45EA1" w:rsidRPr="002E0068" w:rsidRDefault="00D45EA1" w:rsidP="00D45EA1">
      <w:pPr>
        <w:pStyle w:val="PadraoTese"/>
        <w:spacing w:before="120" w:after="0" w:line="240" w:lineRule="auto"/>
        <w:ind w:firstLine="0"/>
        <w:rPr>
          <w:rFonts w:ascii="Calibri" w:hAnsi="Calibri"/>
          <w:color w:val="404040" w:themeColor="text1" w:themeTint="BF"/>
          <w:sz w:val="22"/>
          <w:szCs w:val="22"/>
        </w:rPr>
      </w:pPr>
    </w:p>
    <w:bookmarkEnd w:id="6"/>
    <w:bookmarkEnd w:id="7"/>
    <w:bookmarkEnd w:id="8"/>
    <w:p w:rsidR="00D45EA1" w:rsidRPr="002E0068" w:rsidRDefault="00D45EA1" w:rsidP="00D45EA1">
      <w:pPr>
        <w:pStyle w:val="NormalWeb1"/>
        <w:shd w:val="clear" w:color="auto" w:fill="FFFFFF"/>
        <w:spacing w:before="120" w:after="0"/>
        <w:jc w:val="both"/>
        <w:rPr>
          <w:color w:val="404040" w:themeColor="text1" w:themeTint="BF"/>
        </w:rPr>
      </w:pPr>
      <w:r w:rsidRPr="002E0068">
        <w:rPr>
          <w:rStyle w:val="Fontepargpadro1"/>
          <w:rFonts w:ascii="Calibri" w:hAnsi="Calibri" w:cs="Arial"/>
          <w:color w:val="404040" w:themeColor="text1" w:themeTint="BF"/>
          <w:sz w:val="22"/>
          <w:szCs w:val="22"/>
          <w:shd w:val="clear" w:color="auto" w:fill="FFFFFF"/>
        </w:rPr>
        <w:t xml:space="preserve">Diante da necessidade de se gerenciar uma quantidade, cada vez maior de informações, surge o conceito de </w:t>
      </w:r>
      <w:r w:rsidRPr="002E0068">
        <w:rPr>
          <w:rStyle w:val="Fontepargpadro1"/>
          <w:rFonts w:ascii="Calibri" w:hAnsi="Calibri" w:cs="Arial"/>
          <w:b/>
          <w:color w:val="404040" w:themeColor="text1" w:themeTint="BF"/>
          <w:sz w:val="22"/>
          <w:szCs w:val="22"/>
          <w:shd w:val="clear" w:color="auto" w:fill="FFFFFF"/>
        </w:rPr>
        <w:t>PLE (Personal Learning Environment)</w:t>
      </w:r>
      <w:r w:rsidRPr="002E0068">
        <w:rPr>
          <w:rStyle w:val="Fontepargpadro1"/>
          <w:rFonts w:ascii="Calibri" w:hAnsi="Calibri" w:cs="Arial"/>
          <w:color w:val="404040" w:themeColor="text1" w:themeTint="BF"/>
          <w:sz w:val="22"/>
          <w:szCs w:val="22"/>
          <w:shd w:val="clear" w:color="auto" w:fill="FFFFFF"/>
        </w:rPr>
        <w:t xml:space="preserve"> ou </w:t>
      </w:r>
      <w:r w:rsidRPr="002E0068">
        <w:rPr>
          <w:rStyle w:val="Fontepargpadro1"/>
          <w:rFonts w:ascii="Calibri" w:hAnsi="Calibri" w:cs="Arial"/>
          <w:b/>
          <w:color w:val="404040" w:themeColor="text1" w:themeTint="BF"/>
          <w:sz w:val="22"/>
          <w:szCs w:val="22"/>
          <w:shd w:val="clear" w:color="auto" w:fill="FFFFFF"/>
        </w:rPr>
        <w:t>em português Ambiente Pessoal de Aprendizagem</w:t>
      </w:r>
      <w:r w:rsidRPr="002E0068">
        <w:rPr>
          <w:rStyle w:val="Fontepargpadro1"/>
          <w:rFonts w:ascii="Calibri" w:hAnsi="Calibri" w:cs="Arial"/>
          <w:color w:val="404040" w:themeColor="text1" w:themeTint="BF"/>
          <w:sz w:val="22"/>
          <w:szCs w:val="22"/>
          <w:shd w:val="clear" w:color="auto" w:fill="FFFFFF"/>
        </w:rPr>
        <w:t xml:space="preserve">. </w:t>
      </w:r>
    </w:p>
    <w:p w:rsidR="00D45EA1" w:rsidRPr="002E0068" w:rsidRDefault="00D45EA1" w:rsidP="00D45EA1">
      <w:pPr>
        <w:pStyle w:val="NormalWeb1"/>
        <w:shd w:val="clear" w:color="auto" w:fill="FFFFFF"/>
        <w:spacing w:before="120" w:after="0"/>
        <w:jc w:val="both"/>
        <w:rPr>
          <w:rFonts w:ascii="Calibri" w:hAnsi="Calibri"/>
          <w:color w:val="404040" w:themeColor="text1" w:themeTint="BF"/>
          <w:sz w:val="22"/>
          <w:szCs w:val="22"/>
          <w:shd w:val="clear" w:color="auto" w:fill="FFFFFF"/>
        </w:rPr>
      </w:pPr>
      <w:bookmarkStart w:id="9" w:name="OLE_LINK70"/>
      <w:bookmarkStart w:id="10" w:name="OLE_LINK71"/>
      <w:bookmarkStart w:id="11" w:name="OLE_LINK72"/>
      <w:r w:rsidRPr="002E0068">
        <w:rPr>
          <w:rFonts w:ascii="Calibri" w:hAnsi="Calibri"/>
          <w:color w:val="404040" w:themeColor="text1" w:themeTint="BF"/>
          <w:sz w:val="22"/>
          <w:szCs w:val="22"/>
          <w:shd w:val="clear" w:color="auto" w:fill="FFFFFF"/>
        </w:rPr>
        <w:t>Os PLEs são entendidos como:</w:t>
      </w:r>
    </w:p>
    <w:p w:rsidR="00D45EA1" w:rsidRPr="002E0068" w:rsidRDefault="00D45EA1" w:rsidP="00526EED">
      <w:pPr>
        <w:pStyle w:val="NormalWeb1"/>
        <w:numPr>
          <w:ilvl w:val="0"/>
          <w:numId w:val="9"/>
        </w:numPr>
        <w:shd w:val="clear" w:color="auto" w:fill="FFFFFF"/>
        <w:spacing w:before="120" w:after="0"/>
        <w:ind w:left="851"/>
        <w:jc w:val="both"/>
        <w:rPr>
          <w:rFonts w:ascii="Calibri" w:hAnsi="Calibri" w:cs="Arial"/>
          <w:color w:val="404040" w:themeColor="text1" w:themeTint="BF"/>
          <w:sz w:val="22"/>
          <w:szCs w:val="22"/>
          <w:shd w:val="clear" w:color="auto" w:fill="FFFFFF"/>
        </w:rPr>
      </w:pPr>
      <w:r w:rsidRPr="002E0068">
        <w:rPr>
          <w:rFonts w:ascii="Calibri" w:hAnsi="Calibri" w:cs="Arial"/>
          <w:color w:val="404040" w:themeColor="text1" w:themeTint="BF"/>
          <w:sz w:val="22"/>
          <w:szCs w:val="22"/>
          <w:shd w:val="clear" w:color="auto" w:fill="FFFFFF"/>
        </w:rPr>
        <w:t xml:space="preserve">“PLE é um conjunto de ferramentas, fontes </w:t>
      </w:r>
      <w:r>
        <w:rPr>
          <w:rFonts w:ascii="Calibri" w:hAnsi="Calibri" w:cs="Arial"/>
          <w:noProof/>
          <w:color w:val="404040" w:themeColor="text1" w:themeTint="BF"/>
          <w:sz w:val="22"/>
          <w:szCs w:val="22"/>
        </w:rPr>
        <w:drawing>
          <wp:anchor distT="144145" distB="144145" distL="144145" distR="144145" simplePos="0" relativeHeight="251659264" behindDoc="0" locked="0" layoutInCell="1" allowOverlap="1" wp14:anchorId="15079B9F" wp14:editId="5FE9E0F3">
            <wp:simplePos x="0" y="0"/>
            <wp:positionH relativeFrom="column">
              <wp:posOffset>3563620</wp:posOffset>
            </wp:positionH>
            <wp:positionV relativeFrom="line">
              <wp:posOffset>270510</wp:posOffset>
            </wp:positionV>
            <wp:extent cx="1926590" cy="2062480"/>
            <wp:effectExtent l="19050" t="0" r="0" b="0"/>
            <wp:wrapSquare wrapText="bothSides" distT="0" distB="0" distL="0" distR="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pic:cNvPicPr>
                  </pic:nvPicPr>
                  <pic:blipFill>
                    <a:blip r:embed="rId8"/>
                    <a:srcRect/>
                    <a:stretch>
                      <a:fillRect/>
                    </a:stretch>
                  </pic:blipFill>
                  <pic:spPr>
                    <a:xfrm>
                      <a:off x="0" y="0"/>
                      <a:ext cx="1926590" cy="2062480"/>
                    </a:xfrm>
                    <a:prstGeom prst="rect">
                      <a:avLst/>
                    </a:prstGeom>
                  </pic:spPr>
                </pic:pic>
              </a:graphicData>
            </a:graphic>
          </wp:anchor>
        </w:drawing>
      </w:r>
      <w:r w:rsidRPr="002E0068">
        <w:rPr>
          <w:rFonts w:ascii="Calibri" w:hAnsi="Calibri" w:cs="Arial"/>
          <w:color w:val="404040" w:themeColor="text1" w:themeTint="BF"/>
          <w:sz w:val="22"/>
          <w:szCs w:val="22"/>
          <w:shd w:val="clear" w:color="auto" w:fill="FFFFFF"/>
        </w:rPr>
        <w:t>de informação, conexões e</w:t>
      </w:r>
      <w:r w:rsidRPr="002E0068">
        <w:rPr>
          <w:color w:val="404040" w:themeColor="text1" w:themeTint="BF"/>
        </w:rPr>
        <w:t xml:space="preserve"> </w:t>
      </w:r>
      <w:r w:rsidRPr="002E0068">
        <w:rPr>
          <w:rFonts w:ascii="Calibri" w:hAnsi="Calibri" w:cs="Arial"/>
          <w:color w:val="404040" w:themeColor="text1" w:themeTint="BF"/>
          <w:sz w:val="22"/>
          <w:szCs w:val="22"/>
          <w:shd w:val="clear" w:color="auto" w:fill="FFFFFF"/>
        </w:rPr>
        <w:t>atividades que cada pessoa utiliza de forma assídua para aprender”. (Castañeda 2010)</w:t>
      </w:r>
    </w:p>
    <w:p w:rsidR="00D45EA1" w:rsidRPr="002E0068" w:rsidRDefault="00D45EA1" w:rsidP="00526EED">
      <w:pPr>
        <w:pStyle w:val="NormalWeb1"/>
        <w:numPr>
          <w:ilvl w:val="0"/>
          <w:numId w:val="9"/>
        </w:numPr>
        <w:shd w:val="clear" w:color="auto" w:fill="FFFFFF"/>
        <w:spacing w:before="120" w:after="0"/>
        <w:ind w:left="851"/>
        <w:jc w:val="both"/>
        <w:rPr>
          <w:color w:val="404040" w:themeColor="text1" w:themeTint="BF"/>
        </w:rPr>
      </w:pPr>
      <w:r w:rsidRPr="002E0068">
        <w:rPr>
          <w:rStyle w:val="Fontepargpadro1"/>
          <w:rFonts w:ascii="Calibri" w:hAnsi="Calibri" w:cs="Arial"/>
          <w:color w:val="404040" w:themeColor="text1" w:themeTint="BF"/>
          <w:sz w:val="22"/>
          <w:szCs w:val="22"/>
          <w:shd w:val="clear" w:color="auto" w:fill="FFFFFF"/>
        </w:rPr>
        <w:t xml:space="preserve">É um conceito de aprendizagem em que a pessoa decide o que (matéria, habilidade, etc), quando (tempo), onde (ambiente), porque (motivo) e como (de que maneira) quer aprender sendo, com isso, o conhecimento adquirido algo pessoal, aberto e modificável, com uma estrutura inicial simples, mas que progressivamente vai adquirindo complexidade e tem como objetivo principal facilitar o aprendizado, de uma maneira informal não dirigida.  </w:t>
      </w:r>
    </w:p>
    <w:p w:rsidR="00D45EA1" w:rsidRPr="002E0068" w:rsidRDefault="00D45EA1" w:rsidP="00526EED">
      <w:pPr>
        <w:pStyle w:val="NormalWeb1"/>
        <w:numPr>
          <w:ilvl w:val="0"/>
          <w:numId w:val="9"/>
        </w:numPr>
        <w:shd w:val="clear" w:color="auto" w:fill="FFFFFF"/>
        <w:spacing w:before="120" w:after="0"/>
        <w:ind w:left="851"/>
        <w:jc w:val="both"/>
        <w:rPr>
          <w:rFonts w:ascii="Calibri" w:hAnsi="Calibri" w:cs="Arial"/>
          <w:color w:val="404040" w:themeColor="text1" w:themeTint="BF"/>
          <w:sz w:val="22"/>
          <w:szCs w:val="22"/>
        </w:rPr>
      </w:pPr>
      <w:r w:rsidRPr="002E0068">
        <w:rPr>
          <w:rFonts w:ascii="Calibri" w:hAnsi="Calibri" w:cs="Arial"/>
          <w:color w:val="404040" w:themeColor="text1" w:themeTint="BF"/>
          <w:sz w:val="22"/>
          <w:szCs w:val="22"/>
        </w:rPr>
        <w:t>Há ainda autores que defendem que os PLEs são sistemas que ajudam as pessoas a gerenciar a sua própria aprendizagem, sendo capazes de organizar conteúdos e processos e de estabelecer conexões com outros processos de aprendizagem, tendo como suporte a sua área de trabalho, no seu computador pessoal ou em um serviço da web.</w:t>
      </w:r>
    </w:p>
    <w:p w:rsidR="00D45EA1" w:rsidRPr="002E0068" w:rsidRDefault="00D45EA1" w:rsidP="00D45EA1">
      <w:pPr>
        <w:pStyle w:val="NormalWeb1"/>
        <w:shd w:val="clear" w:color="auto" w:fill="FFFFFF"/>
        <w:spacing w:before="120" w:after="0"/>
        <w:jc w:val="both"/>
        <w:rPr>
          <w:rFonts w:ascii="Calibri" w:hAnsi="Calibri" w:cs="Arial"/>
          <w:color w:val="404040" w:themeColor="text1" w:themeTint="BF"/>
          <w:sz w:val="22"/>
          <w:szCs w:val="22"/>
        </w:rPr>
      </w:pPr>
      <w:r w:rsidRPr="002E0068">
        <w:rPr>
          <w:rFonts w:ascii="Calibri" w:hAnsi="Calibri" w:cs="Arial"/>
          <w:color w:val="404040" w:themeColor="text1" w:themeTint="BF"/>
          <w:sz w:val="22"/>
          <w:szCs w:val="22"/>
        </w:rPr>
        <w:t>Um PLE pode ser composto por diferentes ferramentas que usamos diariamente para aprender, o que possibilita traduzir os PLEs como portais abertos, por onde cada pessoa, a partir de seus interesses pessoais, pode registrar seus percursos de pesquisa, interagindo com quem quiser.</w:t>
      </w:r>
    </w:p>
    <w:p w:rsidR="00D45EA1" w:rsidRPr="002E0068" w:rsidRDefault="00D45EA1" w:rsidP="00D45EA1">
      <w:pPr>
        <w:pStyle w:val="NormalWeb1"/>
        <w:shd w:val="clear" w:color="auto" w:fill="FFFFFF"/>
        <w:spacing w:before="120" w:after="0"/>
        <w:jc w:val="both"/>
        <w:rPr>
          <w:color w:val="404040" w:themeColor="text1" w:themeTint="BF"/>
        </w:rPr>
      </w:pPr>
      <w:bookmarkStart w:id="12" w:name="OLE_LINK73"/>
      <w:bookmarkStart w:id="13" w:name="OLE_LINK74"/>
      <w:bookmarkStart w:id="14" w:name="OLE_LINK75"/>
      <w:bookmarkEnd w:id="9"/>
      <w:bookmarkEnd w:id="10"/>
      <w:bookmarkEnd w:id="11"/>
      <w:r w:rsidRPr="002E0068">
        <w:rPr>
          <w:rStyle w:val="Fontepargpadro1"/>
          <w:rFonts w:ascii="Calibri" w:hAnsi="Calibri" w:cs="Arial"/>
          <w:color w:val="404040" w:themeColor="text1" w:themeTint="BF"/>
          <w:sz w:val="22"/>
          <w:szCs w:val="22"/>
        </w:rPr>
        <w:t xml:space="preserve">De acordo com </w:t>
      </w:r>
      <w:r w:rsidRPr="002E0068">
        <w:rPr>
          <w:rStyle w:val="Fontepargpadro1"/>
          <w:rFonts w:ascii="Calibri" w:hAnsi="Calibri"/>
          <w:color w:val="404040" w:themeColor="text1" w:themeTint="BF"/>
          <w:sz w:val="22"/>
          <w:szCs w:val="22"/>
        </w:rPr>
        <w:t>Attwell e Costa (2008) quando utilizados na Educação, um PLE pode contribuir para:</w:t>
      </w:r>
    </w:p>
    <w:p w:rsidR="00D45EA1" w:rsidRPr="002E0068" w:rsidRDefault="00D45EA1" w:rsidP="00EC4CCD">
      <w:pPr>
        <w:pStyle w:val="NormalWeb1"/>
        <w:numPr>
          <w:ilvl w:val="0"/>
          <w:numId w:val="10"/>
        </w:numPr>
        <w:shd w:val="clear" w:color="auto" w:fill="FFFFFF"/>
        <w:spacing w:before="120" w:after="0"/>
        <w:ind w:left="1418"/>
        <w:jc w:val="both"/>
        <w:rPr>
          <w:rFonts w:ascii="Calibri" w:hAnsi="Calibri"/>
          <w:color w:val="404040" w:themeColor="text1" w:themeTint="BF"/>
          <w:sz w:val="22"/>
          <w:szCs w:val="22"/>
        </w:rPr>
      </w:pPr>
      <w:r w:rsidRPr="002E0068">
        <w:rPr>
          <w:rFonts w:ascii="Calibri" w:hAnsi="Calibri"/>
          <w:color w:val="404040" w:themeColor="text1" w:themeTint="BF"/>
          <w:sz w:val="22"/>
          <w:szCs w:val="22"/>
        </w:rPr>
        <w:t>Organizar processos de busca de informações;</w:t>
      </w:r>
    </w:p>
    <w:p w:rsidR="00D45EA1" w:rsidRPr="002E0068" w:rsidRDefault="00D45EA1" w:rsidP="00EC4CCD">
      <w:pPr>
        <w:pStyle w:val="NormalWeb1"/>
        <w:numPr>
          <w:ilvl w:val="0"/>
          <w:numId w:val="10"/>
        </w:numPr>
        <w:shd w:val="clear" w:color="auto" w:fill="FFFFFF"/>
        <w:spacing w:before="120" w:after="0"/>
        <w:ind w:left="1418"/>
        <w:jc w:val="both"/>
        <w:rPr>
          <w:rFonts w:ascii="Calibri" w:hAnsi="Calibri"/>
          <w:color w:val="404040" w:themeColor="text1" w:themeTint="BF"/>
          <w:sz w:val="22"/>
          <w:szCs w:val="22"/>
        </w:rPr>
      </w:pPr>
      <w:r w:rsidRPr="002E0068">
        <w:rPr>
          <w:rFonts w:ascii="Calibri" w:hAnsi="Calibri"/>
          <w:color w:val="404040" w:themeColor="text1" w:themeTint="BF"/>
          <w:sz w:val="22"/>
          <w:szCs w:val="22"/>
        </w:rPr>
        <w:t>Agregar valor</w:t>
      </w:r>
      <w:r w:rsidRPr="002E0068">
        <w:rPr>
          <w:color w:val="404040" w:themeColor="text1" w:themeTint="BF"/>
        </w:rPr>
        <w:t xml:space="preserve"> </w:t>
      </w:r>
      <w:r w:rsidRPr="002E0068">
        <w:rPr>
          <w:rFonts w:ascii="Calibri" w:hAnsi="Calibri"/>
          <w:color w:val="404040" w:themeColor="text1" w:themeTint="BF"/>
          <w:sz w:val="22"/>
          <w:szCs w:val="22"/>
        </w:rPr>
        <w:t>ao combinar diferentes informações;</w:t>
      </w:r>
    </w:p>
    <w:p w:rsidR="00D45EA1" w:rsidRPr="002E0068" w:rsidRDefault="00D45EA1" w:rsidP="00EC4CCD">
      <w:pPr>
        <w:pStyle w:val="NormalWeb1"/>
        <w:numPr>
          <w:ilvl w:val="0"/>
          <w:numId w:val="10"/>
        </w:numPr>
        <w:shd w:val="clear" w:color="auto" w:fill="FFFFFF"/>
        <w:spacing w:before="120" w:after="0"/>
        <w:ind w:left="1418"/>
        <w:jc w:val="both"/>
        <w:rPr>
          <w:rFonts w:ascii="Calibri" w:hAnsi="Calibri"/>
          <w:color w:val="404040" w:themeColor="text1" w:themeTint="BF"/>
          <w:sz w:val="22"/>
          <w:szCs w:val="22"/>
        </w:rPr>
      </w:pPr>
      <w:r w:rsidRPr="002E0068">
        <w:rPr>
          <w:rFonts w:ascii="Calibri" w:hAnsi="Calibri"/>
          <w:color w:val="404040" w:themeColor="text1" w:themeTint="BF"/>
          <w:sz w:val="22"/>
          <w:szCs w:val="22"/>
        </w:rPr>
        <w:t>Proporcionar processo de reflexão e questionamentos junto aos alunos;</w:t>
      </w:r>
    </w:p>
    <w:p w:rsidR="00F673A1" w:rsidRPr="00F673A1" w:rsidRDefault="00D45EA1" w:rsidP="00F673A1">
      <w:pPr>
        <w:pStyle w:val="NormalWeb1"/>
        <w:numPr>
          <w:ilvl w:val="0"/>
          <w:numId w:val="10"/>
        </w:numPr>
        <w:shd w:val="clear" w:color="auto" w:fill="FFFFFF"/>
        <w:spacing w:before="120" w:after="0"/>
        <w:ind w:left="1418"/>
        <w:jc w:val="both"/>
        <w:rPr>
          <w:rFonts w:ascii="Calibri" w:hAnsi="Calibri"/>
          <w:color w:val="404040" w:themeColor="text1" w:themeTint="BF"/>
          <w:sz w:val="22"/>
          <w:szCs w:val="22"/>
        </w:rPr>
      </w:pPr>
      <w:r w:rsidRPr="002E0068">
        <w:rPr>
          <w:rFonts w:ascii="Calibri" w:hAnsi="Calibri"/>
          <w:color w:val="404040" w:themeColor="text1" w:themeTint="BF"/>
          <w:sz w:val="22"/>
          <w:szCs w:val="22"/>
        </w:rPr>
        <w:t>Criar um ambiente colaborativo de aprendizagem etc.</w:t>
      </w:r>
    </w:p>
    <w:p w:rsidR="00D45EA1" w:rsidRPr="002E0068" w:rsidRDefault="00D45EA1" w:rsidP="00D45EA1">
      <w:pPr>
        <w:pStyle w:val="NormalWeb1"/>
        <w:shd w:val="clear" w:color="auto" w:fill="FFFFFF"/>
        <w:spacing w:before="120" w:after="0"/>
        <w:jc w:val="both"/>
        <w:rPr>
          <w:rFonts w:ascii="Calibri" w:hAnsi="Calibri"/>
          <w:color w:val="404040" w:themeColor="text1" w:themeTint="BF"/>
          <w:sz w:val="22"/>
          <w:szCs w:val="22"/>
        </w:rPr>
      </w:pPr>
      <w:r w:rsidRPr="002E0068">
        <w:rPr>
          <w:rFonts w:ascii="Calibri" w:hAnsi="Calibri"/>
          <w:color w:val="404040" w:themeColor="text1" w:themeTint="BF"/>
          <w:sz w:val="22"/>
          <w:szCs w:val="22"/>
        </w:rPr>
        <w:t>Podemos dizer então que um PLE é um recurso para organização de espaços pessoais de aprendizagem,</w:t>
      </w:r>
      <w:r w:rsidRPr="002E0068">
        <w:rPr>
          <w:color w:val="404040" w:themeColor="text1" w:themeTint="BF"/>
        </w:rPr>
        <w:t xml:space="preserve"> </w:t>
      </w:r>
      <w:r w:rsidRPr="002E0068">
        <w:rPr>
          <w:rFonts w:ascii="Calibri" w:hAnsi="Calibri"/>
          <w:color w:val="404040" w:themeColor="text1" w:themeTint="BF"/>
          <w:sz w:val="22"/>
          <w:szCs w:val="22"/>
        </w:rPr>
        <w:t>contribuindo para que sejam tecidas ligações entre diferentes informações e registro de processos vivenciados em pesquisas. Ou seja, o fio de Ariadne se faz presente, nos salvando do emaranhado que constitui a rede mundial de computadores conectados à Internet.</w:t>
      </w:r>
    </w:p>
    <w:p w:rsidR="00D45EA1" w:rsidRDefault="00D45EA1" w:rsidP="00D45EA1">
      <w:pPr>
        <w:pStyle w:val="NormalWeb1"/>
        <w:shd w:val="clear" w:color="auto" w:fill="FFFFFF"/>
        <w:spacing w:before="120" w:after="0"/>
        <w:jc w:val="both"/>
        <w:rPr>
          <w:color w:val="404040" w:themeColor="text1" w:themeTint="BF"/>
        </w:rPr>
      </w:pPr>
      <w:r w:rsidRPr="002E0068">
        <w:rPr>
          <w:rFonts w:ascii="Calibri" w:hAnsi="Calibri"/>
          <w:color w:val="404040" w:themeColor="text1" w:themeTint="BF"/>
          <w:sz w:val="22"/>
          <w:szCs w:val="22"/>
        </w:rPr>
        <w:t xml:space="preserve">É consenso entre pesquisadores e professores que os processos de pesquisa formal, informal ou ao longo da vida, necessitam de alguma forma lógica para organização de diferentes tipos </w:t>
      </w:r>
      <w:r w:rsidRPr="002E0068">
        <w:rPr>
          <w:rFonts w:ascii="Calibri" w:hAnsi="Calibri"/>
          <w:color w:val="404040" w:themeColor="text1" w:themeTint="BF"/>
          <w:sz w:val="22"/>
          <w:szCs w:val="22"/>
        </w:rPr>
        <w:lastRenderedPageBreak/>
        <w:t>de informações e o PLE pode colaborar, neste sentido. Podemos chamar, então, esse movimento de um embrião de um processo de gestão do conhecimento.</w:t>
      </w:r>
      <w:r w:rsidRPr="002E0068">
        <w:rPr>
          <w:color w:val="404040" w:themeColor="text1" w:themeTint="BF"/>
        </w:rPr>
        <w:t xml:space="preserve"> </w:t>
      </w:r>
    </w:p>
    <w:p w:rsidR="00465CF8" w:rsidRPr="002E0068" w:rsidRDefault="00465CF8" w:rsidP="00D45EA1">
      <w:pPr>
        <w:pStyle w:val="NormalWeb1"/>
        <w:shd w:val="clear" w:color="auto" w:fill="FFFFFF"/>
        <w:spacing w:before="120" w:after="0"/>
        <w:jc w:val="both"/>
        <w:rPr>
          <w:rFonts w:ascii="Calibri" w:hAnsi="Calibri"/>
          <w:color w:val="404040" w:themeColor="text1" w:themeTint="BF"/>
          <w:sz w:val="22"/>
          <w:szCs w:val="22"/>
        </w:rPr>
      </w:pPr>
    </w:p>
    <w:p w:rsidR="00700051" w:rsidRDefault="00700051" w:rsidP="00700051">
      <w:pPr>
        <w:pStyle w:val="NormalWeb1"/>
        <w:shd w:val="clear" w:color="auto" w:fill="D9D9D9" w:themeFill="background1" w:themeFillShade="D9"/>
        <w:spacing w:after="0"/>
        <w:ind w:left="1068" w:right="10" w:hanging="1068"/>
        <w:jc w:val="both"/>
        <w:rPr>
          <w:color w:val="404040" w:themeColor="text1" w:themeTint="BF"/>
        </w:rPr>
      </w:pPr>
      <w:r w:rsidRPr="002E0068">
        <w:rPr>
          <w:rFonts w:ascii="Calibri" w:hAnsi="Calibri"/>
          <w:color w:val="404040" w:themeColor="text1" w:themeTint="BF"/>
          <w:sz w:val="22"/>
          <w:szCs w:val="22"/>
        </w:rPr>
        <w:t>Para organizar um bom PLE é necessário levar em consideração alguns cuidados:</w:t>
      </w:r>
      <w:r w:rsidRPr="002E0068">
        <w:rPr>
          <w:color w:val="404040" w:themeColor="text1" w:themeTint="BF"/>
        </w:rPr>
        <w:t xml:space="preserve"> </w:t>
      </w:r>
    </w:p>
    <w:p w:rsidR="00700051" w:rsidRDefault="00700051" w:rsidP="00700051">
      <w:pPr>
        <w:pStyle w:val="NormalWeb1"/>
        <w:shd w:val="clear" w:color="auto" w:fill="D9D9D9" w:themeFill="background1" w:themeFillShade="D9"/>
        <w:spacing w:before="0" w:after="0"/>
        <w:ind w:right="10"/>
        <w:jc w:val="both"/>
        <w:rPr>
          <w:rFonts w:ascii="Calibri" w:hAnsi="Calibri"/>
          <w:color w:val="404040" w:themeColor="text1" w:themeTint="BF"/>
          <w:sz w:val="22"/>
          <w:szCs w:val="22"/>
        </w:rPr>
      </w:pPr>
    </w:p>
    <w:p w:rsidR="00D45EA1" w:rsidRPr="002E0068" w:rsidRDefault="00D45EA1" w:rsidP="00A960FA">
      <w:pPr>
        <w:pStyle w:val="NormalWeb1"/>
        <w:numPr>
          <w:ilvl w:val="0"/>
          <w:numId w:val="8"/>
        </w:numPr>
        <w:shd w:val="clear" w:color="auto" w:fill="D9D9D9" w:themeFill="background1" w:themeFillShade="D9"/>
        <w:tabs>
          <w:tab w:val="clear" w:pos="1428"/>
          <w:tab w:val="num" w:pos="284"/>
        </w:tabs>
        <w:spacing w:before="0" w:after="0"/>
        <w:ind w:left="0" w:right="10" w:firstLine="0"/>
        <w:jc w:val="both"/>
        <w:rPr>
          <w:rFonts w:ascii="Calibri" w:hAnsi="Calibri"/>
          <w:color w:val="404040" w:themeColor="text1" w:themeTint="BF"/>
          <w:sz w:val="22"/>
          <w:szCs w:val="22"/>
        </w:rPr>
      </w:pPr>
      <w:r w:rsidRPr="002E0068">
        <w:rPr>
          <w:rFonts w:ascii="Calibri" w:hAnsi="Calibri"/>
          <w:color w:val="404040" w:themeColor="text1" w:themeTint="BF"/>
          <w:sz w:val="22"/>
          <w:szCs w:val="22"/>
        </w:rPr>
        <w:t>Localizar sites com fontes de informações confiáveis e qualificadas;</w:t>
      </w:r>
      <w:r w:rsidRPr="002E0068">
        <w:rPr>
          <w:color w:val="404040" w:themeColor="text1" w:themeTint="BF"/>
        </w:rPr>
        <w:t xml:space="preserve"> </w:t>
      </w:r>
    </w:p>
    <w:p w:rsidR="00D45EA1" w:rsidRPr="002E0068" w:rsidRDefault="00D45EA1" w:rsidP="00A960FA">
      <w:pPr>
        <w:pStyle w:val="NormalWeb1"/>
        <w:numPr>
          <w:ilvl w:val="0"/>
          <w:numId w:val="8"/>
        </w:numPr>
        <w:shd w:val="clear" w:color="auto" w:fill="D9D9D9" w:themeFill="background1" w:themeFillShade="D9"/>
        <w:tabs>
          <w:tab w:val="clear" w:pos="1428"/>
          <w:tab w:val="num" w:pos="284"/>
        </w:tabs>
        <w:spacing w:before="0" w:after="0"/>
        <w:ind w:left="0" w:right="10" w:firstLine="0"/>
        <w:jc w:val="both"/>
        <w:rPr>
          <w:rFonts w:ascii="Calibri" w:hAnsi="Calibri"/>
          <w:color w:val="404040" w:themeColor="text1" w:themeTint="BF"/>
          <w:sz w:val="22"/>
          <w:szCs w:val="22"/>
        </w:rPr>
      </w:pPr>
      <w:r w:rsidRPr="002E0068">
        <w:rPr>
          <w:rFonts w:ascii="Calibri" w:hAnsi="Calibri"/>
          <w:color w:val="404040" w:themeColor="text1" w:themeTint="BF"/>
          <w:sz w:val="22"/>
          <w:szCs w:val="22"/>
        </w:rPr>
        <w:t>Buscar redes onde os</w:t>
      </w:r>
      <w:r w:rsidRPr="002E0068">
        <w:rPr>
          <w:color w:val="404040" w:themeColor="text1" w:themeTint="BF"/>
        </w:rPr>
        <w:t xml:space="preserve"> </w:t>
      </w:r>
      <w:r w:rsidRPr="002E0068">
        <w:rPr>
          <w:rFonts w:ascii="Calibri" w:hAnsi="Calibri"/>
          <w:color w:val="404040" w:themeColor="text1" w:themeTint="BF"/>
          <w:sz w:val="22"/>
          <w:szCs w:val="22"/>
        </w:rPr>
        <w:t>usuários possam se expressar, refletir sobre os conteúdos acessados e que também possam relatar seus conhecimentos sobre um determinado assunto, suas dúvidas e inquietudes;</w:t>
      </w:r>
      <w:r w:rsidRPr="002E0068">
        <w:rPr>
          <w:color w:val="404040" w:themeColor="text1" w:themeTint="BF"/>
        </w:rPr>
        <w:t xml:space="preserve"> </w:t>
      </w:r>
    </w:p>
    <w:p w:rsidR="00D45EA1" w:rsidRPr="002E0068" w:rsidRDefault="00D45EA1" w:rsidP="00A960FA">
      <w:pPr>
        <w:pStyle w:val="NormalWeb1"/>
        <w:numPr>
          <w:ilvl w:val="0"/>
          <w:numId w:val="8"/>
        </w:numPr>
        <w:shd w:val="clear" w:color="auto" w:fill="D9D9D9" w:themeFill="background1" w:themeFillShade="D9"/>
        <w:tabs>
          <w:tab w:val="clear" w:pos="1428"/>
          <w:tab w:val="num" w:pos="284"/>
        </w:tabs>
        <w:spacing w:before="0" w:after="0"/>
        <w:ind w:left="0" w:right="10" w:firstLine="0"/>
        <w:jc w:val="both"/>
        <w:rPr>
          <w:rFonts w:ascii="Calibri" w:hAnsi="Calibri"/>
          <w:color w:val="404040" w:themeColor="text1" w:themeTint="BF"/>
          <w:sz w:val="22"/>
          <w:szCs w:val="22"/>
        </w:rPr>
      </w:pPr>
      <w:r w:rsidRPr="002E0068">
        <w:rPr>
          <w:rFonts w:ascii="Calibri" w:hAnsi="Calibri"/>
          <w:color w:val="404040" w:themeColor="text1" w:themeTint="BF"/>
          <w:sz w:val="22"/>
          <w:szCs w:val="22"/>
        </w:rPr>
        <w:t>O usuário deve interagir com outras pessoas por meio de leitura e comentários.</w:t>
      </w:r>
    </w:p>
    <w:p w:rsidR="00D45EA1" w:rsidRPr="002E0068" w:rsidRDefault="00D45EA1" w:rsidP="00D45EA1">
      <w:pPr>
        <w:pStyle w:val="NormalWeb1"/>
        <w:shd w:val="clear" w:color="auto" w:fill="FFFFFF"/>
        <w:spacing w:before="120" w:after="0"/>
        <w:jc w:val="both"/>
        <w:rPr>
          <w:rFonts w:ascii="Calibri" w:hAnsi="Calibri"/>
          <w:color w:val="404040" w:themeColor="text1" w:themeTint="BF"/>
          <w:sz w:val="22"/>
          <w:szCs w:val="22"/>
        </w:rPr>
      </w:pPr>
    </w:p>
    <w:p w:rsidR="00D45EA1" w:rsidRPr="002E0068" w:rsidRDefault="00D45EA1" w:rsidP="00D45EA1">
      <w:pPr>
        <w:pStyle w:val="NormalWeb1"/>
        <w:shd w:val="clear" w:color="auto" w:fill="FFFFFF"/>
        <w:spacing w:before="120" w:after="0"/>
        <w:jc w:val="both"/>
        <w:rPr>
          <w:color w:val="404040" w:themeColor="text1" w:themeTint="BF"/>
        </w:rPr>
      </w:pPr>
      <w:r w:rsidRPr="002E0068">
        <w:rPr>
          <w:rStyle w:val="Fontepargpadro1"/>
          <w:rFonts w:ascii="Calibri" w:hAnsi="Calibri"/>
          <w:color w:val="404040" w:themeColor="text1" w:themeTint="BF"/>
          <w:sz w:val="22"/>
          <w:szCs w:val="22"/>
        </w:rPr>
        <w:t>A criação de PLEs, por profissionais da Educação, amplia as oportunidades para acesso à informação e a interação entre colegas. Esta prática potencializa o aprendizado contínuo na área de atuação do professor e também aumenta a possibilidade de conhecer novas tecnologias e metodologias que poderão ser empregadas no processo de ensino e aprendizagem junto aos alunos. Com isso, o professor passa a ser protagonista de seu desenvolvimento profissional e crescimento pessoal.</w:t>
      </w:r>
    </w:p>
    <w:p w:rsidR="00D45EA1" w:rsidRDefault="00D45EA1" w:rsidP="00D45EA1">
      <w:pPr>
        <w:pStyle w:val="NormalWeb1"/>
        <w:shd w:val="clear" w:color="auto" w:fill="FFFFFF"/>
        <w:spacing w:before="120" w:after="0"/>
        <w:jc w:val="both"/>
        <w:rPr>
          <w:color w:val="404040" w:themeColor="text1" w:themeTint="BF"/>
        </w:rPr>
      </w:pPr>
      <w:r w:rsidRPr="002E0068">
        <w:rPr>
          <w:rFonts w:ascii="Calibri" w:hAnsi="Calibri"/>
          <w:color w:val="404040" w:themeColor="text1" w:themeTint="BF"/>
          <w:sz w:val="22"/>
          <w:szCs w:val="22"/>
        </w:rPr>
        <w:t>Com o PLE criado é como se o professor tivesse em mãos um mapa que vai auxiliá-lo a identificar os seus caminhos de pesquisa e, a partir daí, ter mais elementos para planejar boas aulas.</w:t>
      </w:r>
      <w:r w:rsidRPr="002E0068">
        <w:rPr>
          <w:color w:val="404040" w:themeColor="text1" w:themeTint="BF"/>
        </w:rPr>
        <w:t xml:space="preserve"> </w:t>
      </w:r>
    </w:p>
    <w:p w:rsidR="004A6C21" w:rsidRPr="002E0068" w:rsidRDefault="004A6C21" w:rsidP="00D45EA1">
      <w:pPr>
        <w:pStyle w:val="NormalWeb1"/>
        <w:shd w:val="clear" w:color="auto" w:fill="FFFFFF"/>
        <w:spacing w:before="120" w:after="0"/>
        <w:jc w:val="both"/>
        <w:rPr>
          <w:rFonts w:ascii="Calibri" w:hAnsi="Calibri"/>
          <w:color w:val="404040" w:themeColor="text1" w:themeTint="BF"/>
          <w:sz w:val="22"/>
          <w:szCs w:val="22"/>
        </w:rPr>
      </w:pPr>
    </w:p>
    <w:p w:rsidR="00D45EA1" w:rsidRPr="002E0068" w:rsidRDefault="00465CF8" w:rsidP="00D45EA1">
      <w:pPr>
        <w:pStyle w:val="NormalWeb1"/>
        <w:shd w:val="clear" w:color="auto" w:fill="FFFFFF"/>
        <w:spacing w:before="120" w:after="0"/>
        <w:jc w:val="both"/>
        <w:rPr>
          <w:rFonts w:ascii="Calibri" w:hAnsi="Calibri"/>
          <w:color w:val="404040" w:themeColor="text1" w:themeTint="BF"/>
          <w:sz w:val="22"/>
          <w:szCs w:val="22"/>
        </w:rPr>
      </w:pPr>
      <w:r>
        <w:rPr>
          <w:rFonts w:ascii="Calibri" w:hAnsi="Calibri"/>
          <w:noProof/>
          <w:color w:val="404040" w:themeColor="text1" w:themeTint="BF"/>
          <w:sz w:val="22"/>
          <w:szCs w:val="22"/>
        </w:rPr>
        <w:drawing>
          <wp:anchor distT="144145" distB="144145" distL="144145" distR="144145" simplePos="0" relativeHeight="251658240" behindDoc="0" locked="0" layoutInCell="1" allowOverlap="1" wp14:anchorId="489CFA0C" wp14:editId="493185AF">
            <wp:simplePos x="0" y="0"/>
            <wp:positionH relativeFrom="margin">
              <wp:posOffset>3596472</wp:posOffset>
            </wp:positionH>
            <wp:positionV relativeFrom="margin">
              <wp:posOffset>4385442</wp:posOffset>
            </wp:positionV>
            <wp:extent cx="1798955" cy="1808480"/>
            <wp:effectExtent l="0" t="0" r="0" b="0"/>
            <wp:wrapSquare wrapText="bothSides" distT="0" distB="0" distL="0" distR="0"/>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3"/>
                    <pic:cNvPicPr>
                      <a:picLocks noChangeAspect="1"/>
                    </pic:cNvPicPr>
                  </pic:nvPicPr>
                  <pic:blipFill>
                    <a:blip r:embed="rId9"/>
                    <a:srcRect/>
                    <a:stretch>
                      <a:fillRect/>
                    </a:stretch>
                  </pic:blipFill>
                  <pic:spPr>
                    <a:xfrm>
                      <a:off x="0" y="0"/>
                      <a:ext cx="1798955" cy="1808480"/>
                    </a:xfrm>
                    <a:prstGeom prst="rect">
                      <a:avLst/>
                    </a:prstGeom>
                  </pic:spPr>
                </pic:pic>
              </a:graphicData>
            </a:graphic>
            <wp14:sizeRelH relativeFrom="margin">
              <wp14:pctWidth>0</wp14:pctWidth>
            </wp14:sizeRelH>
            <wp14:sizeRelV relativeFrom="margin">
              <wp14:pctHeight>0</wp14:pctHeight>
            </wp14:sizeRelV>
          </wp:anchor>
        </w:drawing>
      </w:r>
      <w:r w:rsidR="00D45EA1" w:rsidRPr="002E0068">
        <w:rPr>
          <w:rFonts w:ascii="Calibri" w:hAnsi="Calibri"/>
          <w:color w:val="404040" w:themeColor="text1" w:themeTint="BF"/>
          <w:sz w:val="22"/>
          <w:szCs w:val="22"/>
        </w:rPr>
        <w:t>O argumento para a utilização de PLEs não é técnico, mas sim pedagógico, uma vez que estes recursos proporcionam aos professores e alunos conhecerem como direcionam suas práticas de pesquisa, por onde navegam e caminham, enfim ajuda-os a mapear e fazer a gestão do seu próprio conhecimento. Esta prática fortalece um dos preceitos que faz parte das Leis de Diretrizes e Bases do Brasil, onde nos é colocado o desafio de preparar os alunos para darem continuidade aos seus estudos. Vivenciar práticas como esta, ajudará os alunos a aprimorar seus processos de pesquisa, não só para “dar conta” dos desafios de aprendizagem que fazem parte da sua vida escolar, mas os ajudará a se organizar para superar muitos desafios que a vida irá lhe apresentar, visto que cada vez mais é necessário se aprimorar constantemente.</w:t>
      </w:r>
    </w:p>
    <w:bookmarkEnd w:id="12"/>
    <w:bookmarkEnd w:id="13"/>
    <w:bookmarkEnd w:id="14"/>
    <w:p w:rsidR="00EF515A" w:rsidRDefault="00EF515A"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p>
    <w:p w:rsidR="00EF515A" w:rsidRDefault="00EF515A"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p>
    <w:p w:rsidR="00EF515A" w:rsidRDefault="00EF515A"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p>
    <w:p w:rsidR="00EF515A" w:rsidRDefault="00EF515A"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p>
    <w:p w:rsidR="00EF515A" w:rsidRDefault="00EF515A" w:rsidP="00D45EA1">
      <w:pPr>
        <w:pStyle w:val="NormalWeb1"/>
        <w:shd w:val="clear" w:color="auto" w:fill="FFFFFF"/>
        <w:spacing w:before="120" w:after="0"/>
        <w:jc w:val="both"/>
        <w:rPr>
          <w:rFonts w:ascii="Calibri" w:hAnsi="Calibri" w:cs="Arial"/>
          <w:color w:val="404040" w:themeColor="text1" w:themeTint="BF"/>
          <w:sz w:val="22"/>
          <w:szCs w:val="22"/>
          <w:shd w:val="clear" w:color="auto" w:fill="FFFFFF"/>
        </w:rPr>
      </w:pPr>
    </w:p>
    <w:p w:rsidR="00BD2E87" w:rsidRDefault="00BD2E87" w:rsidP="00D45EA1">
      <w:pPr>
        <w:pStyle w:val="NormalWeb1"/>
        <w:shd w:val="clear" w:color="auto" w:fill="FFFFFF"/>
        <w:spacing w:before="120" w:after="0"/>
        <w:jc w:val="both"/>
        <w:rPr>
          <w:rStyle w:val="Fontepargpadro1"/>
          <w:rFonts w:ascii="Calibri" w:hAnsi="Calibri" w:cs="Arial"/>
          <w:color w:val="404040" w:themeColor="text1" w:themeTint="BF"/>
          <w:sz w:val="22"/>
          <w:szCs w:val="22"/>
          <w:shd w:val="clear" w:color="auto" w:fill="FFFFFF"/>
        </w:rPr>
      </w:pPr>
    </w:p>
    <w:p w:rsidR="004A6C21" w:rsidRDefault="004A6C21" w:rsidP="00D45EA1">
      <w:pPr>
        <w:pStyle w:val="NormalWeb1"/>
        <w:shd w:val="clear" w:color="auto" w:fill="FFFFFF"/>
        <w:spacing w:before="120" w:after="0"/>
        <w:jc w:val="both"/>
        <w:rPr>
          <w:rStyle w:val="Fontepargpadro1"/>
          <w:rFonts w:ascii="Calibri" w:hAnsi="Calibri" w:cs="Arial"/>
          <w:color w:val="404040" w:themeColor="text1" w:themeTint="BF"/>
          <w:sz w:val="22"/>
          <w:szCs w:val="22"/>
          <w:shd w:val="clear" w:color="auto" w:fill="FFFFFF"/>
        </w:rPr>
      </w:pPr>
    </w:p>
    <w:p w:rsidR="00B237EF" w:rsidRPr="00D70FD3" w:rsidRDefault="00D45EA1" w:rsidP="00D70FD3">
      <w:pPr>
        <w:pStyle w:val="NormalWeb1"/>
        <w:shd w:val="clear" w:color="auto" w:fill="FFFFFF"/>
        <w:spacing w:before="120" w:after="0"/>
        <w:jc w:val="both"/>
        <w:rPr>
          <w:rFonts w:asciiTheme="minorHAnsi" w:hAnsiTheme="minorHAnsi" w:cs="Arial"/>
          <w:b/>
          <w:color w:val="404040" w:themeColor="text1" w:themeTint="BF"/>
          <w:sz w:val="22"/>
          <w:szCs w:val="22"/>
        </w:rPr>
      </w:pPr>
      <w:r w:rsidRPr="002E0068">
        <w:rPr>
          <w:rStyle w:val="Fontepargpadro1"/>
          <w:rFonts w:ascii="Calibri" w:hAnsi="Calibri" w:cs="Arial"/>
          <w:color w:val="404040" w:themeColor="text1" w:themeTint="BF"/>
          <w:sz w:val="22"/>
          <w:szCs w:val="22"/>
          <w:shd w:val="clear" w:color="auto" w:fill="FFFFFF"/>
        </w:rPr>
        <w:br/>
      </w:r>
      <w:r w:rsidR="00B237EF" w:rsidRPr="00D70FD3">
        <w:rPr>
          <w:rStyle w:val="Fontepargpadro1"/>
          <w:rFonts w:asciiTheme="minorHAnsi" w:hAnsiTheme="minorHAnsi" w:cs="Arial"/>
          <w:b/>
          <w:color w:val="404040" w:themeColor="text1" w:themeTint="BF"/>
          <w:sz w:val="22"/>
          <w:szCs w:val="22"/>
        </w:rPr>
        <w:lastRenderedPageBreak/>
        <w:t>Bibliografia C</w:t>
      </w:r>
      <w:r w:rsidRPr="00D70FD3">
        <w:rPr>
          <w:rStyle w:val="Fontepargpadro1"/>
          <w:rFonts w:asciiTheme="minorHAnsi" w:hAnsiTheme="minorHAnsi" w:cs="Arial"/>
          <w:b/>
          <w:color w:val="404040" w:themeColor="text1" w:themeTint="BF"/>
          <w:sz w:val="22"/>
          <w:szCs w:val="22"/>
        </w:rPr>
        <w:t>omplementar:</w:t>
      </w:r>
      <w:bookmarkStart w:id="15" w:name="_GoBack"/>
      <w:bookmarkEnd w:id="15"/>
    </w:p>
    <w:p w:rsidR="00D45EA1" w:rsidRPr="00D70FD3" w:rsidRDefault="00D45EA1" w:rsidP="00D70FD3">
      <w:pPr>
        <w:pStyle w:val="NormalWeb1"/>
        <w:numPr>
          <w:ilvl w:val="0"/>
          <w:numId w:val="11"/>
        </w:numPr>
        <w:shd w:val="clear" w:color="auto" w:fill="FFFFFF"/>
        <w:spacing w:before="120" w:after="0"/>
        <w:ind w:left="426"/>
        <w:jc w:val="both"/>
        <w:rPr>
          <w:rFonts w:asciiTheme="minorHAnsi" w:hAnsiTheme="minorHAnsi"/>
          <w:color w:val="404040" w:themeColor="text1" w:themeTint="BF"/>
          <w:sz w:val="22"/>
          <w:szCs w:val="22"/>
        </w:rPr>
      </w:pPr>
      <w:bookmarkStart w:id="16" w:name="OLE_LINK76"/>
      <w:bookmarkStart w:id="17" w:name="OLE_LINK77"/>
      <w:bookmarkStart w:id="18" w:name="OLE_LINK78"/>
      <w:r w:rsidRPr="00D70FD3">
        <w:rPr>
          <w:rStyle w:val="Fontepargpadro1"/>
          <w:rFonts w:asciiTheme="minorHAnsi" w:hAnsiTheme="minorHAnsi"/>
          <w:color w:val="404040" w:themeColor="text1" w:themeTint="BF"/>
          <w:sz w:val="22"/>
          <w:szCs w:val="22"/>
        </w:rPr>
        <w:t xml:space="preserve">Attwell, G., &amp; Costa, C. (2008). </w:t>
      </w:r>
      <w:r w:rsidRPr="00D70FD3">
        <w:rPr>
          <w:rStyle w:val="Fontepargpadro1"/>
          <w:rFonts w:asciiTheme="minorHAnsi" w:hAnsiTheme="minorHAnsi"/>
          <w:b/>
          <w:color w:val="404040" w:themeColor="text1" w:themeTint="BF"/>
          <w:sz w:val="22"/>
          <w:szCs w:val="22"/>
          <w:lang w:val="en-US"/>
        </w:rPr>
        <w:t>Integrating personal learning and working environments</w:t>
      </w:r>
      <w:r w:rsidRPr="00D70FD3">
        <w:rPr>
          <w:rStyle w:val="Fontepargpadro1"/>
          <w:rFonts w:asciiTheme="minorHAnsi" w:hAnsiTheme="minorHAnsi"/>
          <w:color w:val="404040" w:themeColor="text1" w:themeTint="BF"/>
          <w:sz w:val="22"/>
          <w:szCs w:val="22"/>
          <w:lang w:val="en-US"/>
        </w:rPr>
        <w:t xml:space="preserve">. </w:t>
      </w:r>
      <w:r w:rsidRPr="00D70FD3">
        <w:rPr>
          <w:rStyle w:val="Fontepargpadro1"/>
          <w:rFonts w:asciiTheme="minorHAnsi" w:hAnsiTheme="minorHAnsi"/>
          <w:color w:val="404040" w:themeColor="text1" w:themeTint="BF"/>
          <w:sz w:val="22"/>
          <w:szCs w:val="22"/>
        </w:rPr>
        <w:t xml:space="preserve">Disponível em </w:t>
      </w:r>
      <w:hyperlink r:id="rId10" w:tgtFrame="_top" w:history="1">
        <w:r w:rsidRPr="00D70FD3">
          <w:rPr>
            <w:rStyle w:val="Hiperligao"/>
            <w:rFonts w:asciiTheme="minorHAnsi" w:hAnsiTheme="minorHAnsi"/>
            <w:color w:val="404040" w:themeColor="text1" w:themeTint="BF"/>
            <w:sz w:val="22"/>
            <w:szCs w:val="22"/>
          </w:rPr>
          <w:t>http://www.pontydysgu.org/2008/11/integrating-personal-learning-and-workingenvironments</w:t>
        </w:r>
      </w:hyperlink>
      <w:r w:rsidRPr="00D70FD3">
        <w:rPr>
          <w:rStyle w:val="Fontepargpadro1"/>
          <w:rFonts w:asciiTheme="minorHAnsi" w:hAnsiTheme="minorHAnsi"/>
          <w:color w:val="404040" w:themeColor="text1" w:themeTint="BF"/>
          <w:sz w:val="22"/>
          <w:szCs w:val="22"/>
        </w:rPr>
        <w:t>. Ace</w:t>
      </w:r>
      <w:r w:rsidR="00CC37F1" w:rsidRPr="00D70FD3">
        <w:rPr>
          <w:rStyle w:val="Fontepargpadro1"/>
          <w:rFonts w:asciiTheme="minorHAnsi" w:hAnsiTheme="minorHAnsi"/>
          <w:color w:val="404040" w:themeColor="text1" w:themeTint="BF"/>
          <w:sz w:val="22"/>
          <w:szCs w:val="22"/>
        </w:rPr>
        <w:t>ssado em 2 de fevereiro de 2013.</w:t>
      </w:r>
    </w:p>
    <w:p w:rsidR="00D45EA1" w:rsidRPr="00D70FD3" w:rsidRDefault="00D45EA1" w:rsidP="00D70FD3">
      <w:pPr>
        <w:pStyle w:val="NormalWeb1"/>
        <w:numPr>
          <w:ilvl w:val="0"/>
          <w:numId w:val="11"/>
        </w:numPr>
        <w:shd w:val="clear" w:color="auto" w:fill="FFFFFF"/>
        <w:spacing w:before="120" w:after="0"/>
        <w:ind w:left="426"/>
        <w:jc w:val="both"/>
        <w:rPr>
          <w:rFonts w:asciiTheme="minorHAnsi" w:hAnsiTheme="minorHAnsi"/>
          <w:color w:val="404040" w:themeColor="text1" w:themeTint="BF"/>
          <w:sz w:val="22"/>
          <w:szCs w:val="22"/>
        </w:rPr>
      </w:pPr>
      <w:r w:rsidRPr="00D70FD3">
        <w:rPr>
          <w:rStyle w:val="Fontepargpadro1"/>
          <w:rFonts w:asciiTheme="minorHAnsi" w:hAnsiTheme="minorHAnsi"/>
          <w:color w:val="404040" w:themeColor="text1" w:themeTint="BF"/>
          <w:sz w:val="22"/>
          <w:szCs w:val="22"/>
        </w:rPr>
        <w:t xml:space="preserve">BOMFIM, M., N., C. da. </w:t>
      </w:r>
      <w:r w:rsidRPr="00D70FD3">
        <w:rPr>
          <w:rStyle w:val="Fontepargpadro1"/>
          <w:rFonts w:asciiTheme="minorHAnsi" w:hAnsiTheme="minorHAnsi"/>
          <w:b/>
          <w:color w:val="404040" w:themeColor="text1" w:themeTint="BF"/>
          <w:sz w:val="22"/>
          <w:szCs w:val="22"/>
        </w:rPr>
        <w:t>Integração automática de aplicações externas em um ambiente de aprendizagem apoiado na web 2.0</w:t>
      </w:r>
      <w:r w:rsidRPr="00D70FD3">
        <w:rPr>
          <w:rStyle w:val="Fontepargpadro1"/>
          <w:rFonts w:asciiTheme="minorHAnsi" w:hAnsiTheme="minorHAnsi"/>
          <w:color w:val="404040" w:themeColor="text1" w:themeTint="BF"/>
          <w:sz w:val="22"/>
          <w:szCs w:val="22"/>
        </w:rPr>
        <w:t xml:space="preserve">. Dissertação (Mestrado) Instituto de Matemática Núcleo de Computação Eletrônica, Universidade Federal do Rio de Janeiro, 2009. Disponível em: </w:t>
      </w:r>
      <w:hyperlink r:id="rId11" w:history="1">
        <w:r w:rsidR="00CC37F1" w:rsidRPr="00D70FD3">
          <w:rPr>
            <w:rStyle w:val="Hiperligao"/>
            <w:rFonts w:asciiTheme="minorHAnsi" w:hAnsiTheme="minorHAnsi"/>
            <w:color w:val="auto"/>
            <w:sz w:val="22"/>
            <w:szCs w:val="22"/>
          </w:rPr>
          <w:t>http://www.nce.ufrj.br/ginape/publicacoes/Dissertacoes/MauricioNunes_disserta%E7ao.pdf</w:t>
        </w:r>
      </w:hyperlink>
      <w:r w:rsidR="00CC37F1" w:rsidRPr="00D70FD3">
        <w:rPr>
          <w:rFonts w:asciiTheme="minorHAnsi" w:hAnsiTheme="minorHAnsi"/>
          <w:sz w:val="22"/>
          <w:szCs w:val="22"/>
        </w:rPr>
        <w:t>.</w:t>
      </w:r>
      <w:r w:rsidRPr="00D70FD3">
        <w:rPr>
          <w:rStyle w:val="Fontepargpadro1"/>
          <w:rFonts w:asciiTheme="minorHAnsi" w:hAnsiTheme="minorHAnsi"/>
          <w:sz w:val="22"/>
          <w:szCs w:val="22"/>
        </w:rPr>
        <w:t xml:space="preserve"> Acessado em 02 de fevereiro de 2014</w:t>
      </w:r>
      <w:r w:rsidR="00CC37F1" w:rsidRPr="00D70FD3">
        <w:rPr>
          <w:rStyle w:val="Fontepargpadro1"/>
          <w:rFonts w:asciiTheme="minorHAnsi" w:hAnsiTheme="minorHAnsi"/>
          <w:sz w:val="22"/>
          <w:szCs w:val="22"/>
        </w:rPr>
        <w:t>.</w:t>
      </w:r>
    </w:p>
    <w:p w:rsidR="00D45EA1" w:rsidRPr="00D70FD3" w:rsidRDefault="00D45EA1" w:rsidP="00D70FD3">
      <w:pPr>
        <w:pStyle w:val="NormalWeb1"/>
        <w:numPr>
          <w:ilvl w:val="0"/>
          <w:numId w:val="11"/>
        </w:numPr>
        <w:shd w:val="clear" w:color="auto" w:fill="FFFFFF"/>
        <w:spacing w:before="120" w:after="0"/>
        <w:ind w:left="426"/>
        <w:jc w:val="both"/>
        <w:rPr>
          <w:rFonts w:asciiTheme="minorHAnsi" w:hAnsiTheme="minorHAnsi"/>
          <w:color w:val="404040" w:themeColor="text1" w:themeTint="BF"/>
          <w:sz w:val="22"/>
          <w:szCs w:val="22"/>
        </w:rPr>
      </w:pPr>
      <w:r w:rsidRPr="00D70FD3">
        <w:rPr>
          <w:rStyle w:val="Fontepargpadro1"/>
          <w:rFonts w:asciiTheme="minorHAnsi" w:hAnsiTheme="minorHAnsi" w:cs="Helvetica"/>
          <w:color w:val="404040" w:themeColor="text1" w:themeTint="BF"/>
          <w:sz w:val="22"/>
          <w:szCs w:val="22"/>
          <w:shd w:val="clear" w:color="auto" w:fill="FFFFFF"/>
        </w:rPr>
        <w:t>Moran, J. </w:t>
      </w:r>
      <w:r w:rsidRPr="00D70FD3">
        <w:rPr>
          <w:rStyle w:val="Fontepargpadro1"/>
          <w:rFonts w:asciiTheme="minorHAnsi" w:hAnsiTheme="minorHAnsi" w:cs="Helvetica"/>
          <w:b/>
          <w:color w:val="404040" w:themeColor="text1" w:themeTint="BF"/>
          <w:sz w:val="22"/>
          <w:szCs w:val="22"/>
          <w:shd w:val="clear" w:color="auto" w:fill="FFFFFF"/>
        </w:rPr>
        <w:t>Tablets e Netbooks na Educação</w:t>
      </w:r>
      <w:r w:rsidRPr="00D70FD3">
        <w:rPr>
          <w:rStyle w:val="Fontepargpadro1"/>
          <w:rFonts w:asciiTheme="minorHAnsi" w:hAnsiTheme="minorHAnsi" w:cs="Helvetica"/>
          <w:color w:val="404040" w:themeColor="text1" w:themeTint="BF"/>
          <w:sz w:val="22"/>
          <w:szCs w:val="22"/>
          <w:shd w:val="clear" w:color="auto" w:fill="FFFFFF"/>
        </w:rPr>
        <w:t>. Disponível em: </w:t>
      </w:r>
      <w:proofErr w:type="spellStart"/>
      <w:r w:rsidR="001048AD" w:rsidRPr="00D70FD3">
        <w:rPr>
          <w:rFonts w:asciiTheme="minorHAnsi" w:hAnsiTheme="minorHAnsi"/>
          <w:sz w:val="22"/>
          <w:szCs w:val="22"/>
        </w:rPr>
        <w:fldChar w:fldCharType="begin"/>
      </w:r>
      <w:r w:rsidR="001048AD" w:rsidRPr="00D70FD3">
        <w:rPr>
          <w:rFonts w:asciiTheme="minorHAnsi" w:hAnsiTheme="minorHAnsi"/>
          <w:sz w:val="22"/>
          <w:szCs w:val="22"/>
        </w:rPr>
        <w:instrText xml:space="preserve"> HYPERLINK "http://www.eca.usp.br/moran/tablets.pdf" \t "_top" </w:instrText>
      </w:r>
      <w:r w:rsidR="001048AD" w:rsidRPr="00D70FD3">
        <w:rPr>
          <w:rFonts w:asciiTheme="minorHAnsi" w:hAnsiTheme="minorHAnsi"/>
          <w:sz w:val="22"/>
          <w:szCs w:val="22"/>
        </w:rPr>
        <w:fldChar w:fldCharType="separate"/>
      </w:r>
      <w:r w:rsidRPr="00D70FD3">
        <w:rPr>
          <w:rStyle w:val="Hiperligao"/>
          <w:rFonts w:asciiTheme="minorHAnsi" w:hAnsiTheme="minorHAnsi" w:cs="Helvetica"/>
          <w:color w:val="404040" w:themeColor="text1" w:themeTint="BF"/>
          <w:sz w:val="22"/>
          <w:szCs w:val="22"/>
          <w:shd w:val="clear" w:color="auto" w:fill="FFFFFF"/>
        </w:rPr>
        <w:t>http</w:t>
      </w:r>
      <w:proofErr w:type="spellEnd"/>
      <w:r w:rsidRPr="00D70FD3">
        <w:rPr>
          <w:rStyle w:val="Hiperligao"/>
          <w:rFonts w:asciiTheme="minorHAnsi" w:hAnsiTheme="minorHAnsi" w:cs="Helvetica"/>
          <w:color w:val="404040" w:themeColor="text1" w:themeTint="BF"/>
          <w:sz w:val="22"/>
          <w:szCs w:val="22"/>
          <w:shd w:val="clear" w:color="auto" w:fill="FFFFFF"/>
        </w:rPr>
        <w:t>://</w:t>
      </w:r>
      <w:proofErr w:type="spellStart"/>
      <w:r w:rsidRPr="00D70FD3">
        <w:rPr>
          <w:rStyle w:val="Hiperligao"/>
          <w:rFonts w:asciiTheme="minorHAnsi" w:hAnsiTheme="minorHAnsi" w:cs="Helvetica"/>
          <w:color w:val="404040" w:themeColor="text1" w:themeTint="BF"/>
          <w:sz w:val="22"/>
          <w:szCs w:val="22"/>
          <w:shd w:val="clear" w:color="auto" w:fill="FFFFFF"/>
        </w:rPr>
        <w:t>www.eca.usp.br</w:t>
      </w:r>
      <w:proofErr w:type="spellEnd"/>
      <w:r w:rsidRPr="00D70FD3">
        <w:rPr>
          <w:rStyle w:val="Hiperligao"/>
          <w:rFonts w:asciiTheme="minorHAnsi" w:hAnsiTheme="minorHAnsi" w:cs="Helvetica"/>
          <w:color w:val="404040" w:themeColor="text1" w:themeTint="BF"/>
          <w:sz w:val="22"/>
          <w:szCs w:val="22"/>
          <w:shd w:val="clear" w:color="auto" w:fill="FFFFFF"/>
        </w:rPr>
        <w:t>/</w:t>
      </w:r>
      <w:proofErr w:type="spellStart"/>
      <w:r w:rsidRPr="00D70FD3">
        <w:rPr>
          <w:rStyle w:val="Hiperligao"/>
          <w:rFonts w:asciiTheme="minorHAnsi" w:hAnsiTheme="minorHAnsi" w:cs="Helvetica"/>
          <w:color w:val="404040" w:themeColor="text1" w:themeTint="BF"/>
          <w:sz w:val="22"/>
          <w:szCs w:val="22"/>
          <w:shd w:val="clear" w:color="auto" w:fill="FFFFFF"/>
        </w:rPr>
        <w:t>moran</w:t>
      </w:r>
      <w:proofErr w:type="spellEnd"/>
      <w:r w:rsidRPr="00D70FD3">
        <w:rPr>
          <w:rStyle w:val="Hiperligao"/>
          <w:rFonts w:asciiTheme="minorHAnsi" w:hAnsiTheme="minorHAnsi" w:cs="Helvetica"/>
          <w:color w:val="404040" w:themeColor="text1" w:themeTint="BF"/>
          <w:sz w:val="22"/>
          <w:szCs w:val="22"/>
          <w:shd w:val="clear" w:color="auto" w:fill="FFFFFF"/>
        </w:rPr>
        <w:t>/</w:t>
      </w:r>
      <w:proofErr w:type="spellStart"/>
      <w:r w:rsidRPr="00D70FD3">
        <w:rPr>
          <w:rStyle w:val="Hiperligao"/>
          <w:rFonts w:asciiTheme="minorHAnsi" w:hAnsiTheme="minorHAnsi" w:cs="Helvetica"/>
          <w:color w:val="404040" w:themeColor="text1" w:themeTint="BF"/>
          <w:sz w:val="22"/>
          <w:szCs w:val="22"/>
          <w:shd w:val="clear" w:color="auto" w:fill="FFFFFF"/>
        </w:rPr>
        <w:t>tablets.pdf</w:t>
      </w:r>
      <w:proofErr w:type="spellEnd"/>
      <w:r w:rsidR="001048AD" w:rsidRPr="00D70FD3">
        <w:rPr>
          <w:rStyle w:val="Hiperligao"/>
          <w:rFonts w:asciiTheme="minorHAnsi" w:hAnsiTheme="minorHAnsi" w:cs="Helvetica"/>
          <w:color w:val="404040" w:themeColor="text1" w:themeTint="BF"/>
          <w:sz w:val="22"/>
          <w:szCs w:val="22"/>
          <w:shd w:val="clear" w:color="auto" w:fill="FFFFFF"/>
        </w:rPr>
        <w:fldChar w:fldCharType="end"/>
      </w:r>
      <w:r w:rsidRPr="00D70FD3">
        <w:rPr>
          <w:rStyle w:val="Fontepargpadro1"/>
          <w:rFonts w:asciiTheme="minorHAnsi" w:hAnsiTheme="minorHAnsi" w:cs="Helvetica"/>
          <w:color w:val="404040" w:themeColor="text1" w:themeTint="BF"/>
          <w:sz w:val="22"/>
          <w:szCs w:val="22"/>
          <w:shd w:val="clear" w:color="auto" w:fill="FFFFFF"/>
        </w:rPr>
        <w:t>. Acessado em 08 de fevereiro de 2014</w:t>
      </w:r>
    </w:p>
    <w:p w:rsidR="00D45EA1" w:rsidRPr="00D70FD3" w:rsidRDefault="00D45EA1" w:rsidP="00D70FD3">
      <w:pPr>
        <w:pStyle w:val="NormalWeb1"/>
        <w:numPr>
          <w:ilvl w:val="0"/>
          <w:numId w:val="11"/>
        </w:numPr>
        <w:shd w:val="clear" w:color="auto" w:fill="FFFFFF"/>
        <w:spacing w:before="120" w:after="0"/>
        <w:ind w:left="426"/>
        <w:jc w:val="both"/>
        <w:rPr>
          <w:rFonts w:asciiTheme="minorHAnsi" w:hAnsiTheme="minorHAnsi"/>
          <w:color w:val="404040" w:themeColor="text1" w:themeTint="BF"/>
          <w:sz w:val="22"/>
          <w:szCs w:val="22"/>
        </w:rPr>
      </w:pPr>
      <w:r w:rsidRPr="00D70FD3">
        <w:rPr>
          <w:rStyle w:val="Fontepargpadro1"/>
          <w:rFonts w:asciiTheme="minorHAnsi" w:hAnsiTheme="minorHAnsi"/>
          <w:color w:val="404040" w:themeColor="text1" w:themeTint="BF"/>
          <w:sz w:val="22"/>
          <w:szCs w:val="22"/>
        </w:rPr>
        <w:t xml:space="preserve">Santos, C. (2009). Sapo Campus – </w:t>
      </w:r>
      <w:r w:rsidRPr="00D70FD3">
        <w:rPr>
          <w:rStyle w:val="Fontepargpadro1"/>
          <w:rFonts w:asciiTheme="minorHAnsi" w:hAnsiTheme="minorHAnsi"/>
          <w:b/>
          <w:color w:val="404040" w:themeColor="text1" w:themeTint="BF"/>
          <w:sz w:val="22"/>
          <w:szCs w:val="22"/>
        </w:rPr>
        <w:t>Plataforma Integrada de Serviços Web 2.0 para Educação</w:t>
      </w:r>
      <w:r w:rsidRPr="00D70FD3">
        <w:rPr>
          <w:rStyle w:val="Fontepargpadro1"/>
          <w:rFonts w:asciiTheme="minorHAnsi" w:hAnsiTheme="minorHAnsi"/>
          <w:color w:val="404040" w:themeColor="text1" w:themeTint="BF"/>
          <w:sz w:val="22"/>
          <w:szCs w:val="22"/>
        </w:rPr>
        <w:t>. Challenges 2009 – VI Conferência Internacional de TIC na Educação (pp. 34-48). Braga: Universidade do Ninho.</w:t>
      </w:r>
    </w:p>
    <w:p w:rsidR="00D45EA1" w:rsidRPr="00D70FD3" w:rsidRDefault="00D45EA1" w:rsidP="00D70FD3">
      <w:pPr>
        <w:pStyle w:val="NormalWeb1"/>
        <w:numPr>
          <w:ilvl w:val="0"/>
          <w:numId w:val="11"/>
        </w:numPr>
        <w:shd w:val="clear" w:color="auto" w:fill="FFFFFF"/>
        <w:spacing w:before="120" w:after="0"/>
        <w:ind w:left="426"/>
        <w:jc w:val="both"/>
        <w:rPr>
          <w:rFonts w:asciiTheme="minorHAnsi" w:hAnsiTheme="minorHAnsi"/>
          <w:color w:val="404040" w:themeColor="text1" w:themeTint="BF"/>
          <w:sz w:val="22"/>
          <w:szCs w:val="22"/>
        </w:rPr>
      </w:pPr>
      <w:r w:rsidRPr="00D70FD3">
        <w:rPr>
          <w:rStyle w:val="Fontepargpadro1"/>
          <w:rFonts w:asciiTheme="minorHAnsi" w:hAnsiTheme="minorHAnsi" w:cs="Helvetica"/>
          <w:color w:val="404040" w:themeColor="text1" w:themeTint="BF"/>
          <w:sz w:val="22"/>
          <w:szCs w:val="22"/>
          <w:shd w:val="clear" w:color="auto" w:fill="FFFFFF"/>
        </w:rPr>
        <w:t>Silva, S. </w:t>
      </w:r>
      <w:r w:rsidRPr="00D70FD3">
        <w:rPr>
          <w:rStyle w:val="Fontepargpadro1"/>
          <w:rFonts w:asciiTheme="minorHAnsi" w:hAnsiTheme="minorHAnsi" w:cs="Helvetica"/>
          <w:b/>
          <w:iCs/>
          <w:color w:val="404040" w:themeColor="text1" w:themeTint="BF"/>
          <w:sz w:val="22"/>
          <w:szCs w:val="22"/>
          <w:shd w:val="clear" w:color="auto" w:fill="FFFFFF"/>
        </w:rPr>
        <w:t>Ambiente Pessoal de Aprendizagem (PLE) como recurso de aprendizagem para o professor</w:t>
      </w:r>
      <w:r w:rsidRPr="00D70FD3">
        <w:rPr>
          <w:rStyle w:val="Fontepargpadro1"/>
          <w:rFonts w:asciiTheme="minorHAnsi" w:hAnsiTheme="minorHAnsi" w:cs="Helvetica"/>
          <w:color w:val="404040" w:themeColor="text1" w:themeTint="BF"/>
          <w:sz w:val="22"/>
          <w:szCs w:val="22"/>
          <w:shd w:val="clear" w:color="auto" w:fill="FFFFFF"/>
        </w:rPr>
        <w:t>. Revista GEINTEC. V. 2, no. 2. São Cristóvão/SE, 2012. p. 120-128. Disponível em: </w:t>
      </w:r>
      <w:hyperlink r:id="rId12" w:tgtFrame="_top" w:history="1">
        <w:r w:rsidRPr="00D70FD3">
          <w:rPr>
            <w:rStyle w:val="Hiperligao"/>
            <w:rFonts w:asciiTheme="minorHAnsi" w:hAnsiTheme="minorHAnsi" w:cs="Helvetica"/>
            <w:color w:val="404040" w:themeColor="text1" w:themeTint="BF"/>
            <w:sz w:val="22"/>
            <w:szCs w:val="22"/>
            <w:shd w:val="clear" w:color="auto" w:fill="FFFFFF"/>
          </w:rPr>
          <w:t>http://www.revistageintec.net/portal/index.php/revista/article/view/27/88</w:t>
        </w:r>
      </w:hyperlink>
      <w:r w:rsidRPr="00D70FD3">
        <w:rPr>
          <w:rStyle w:val="Fontepargpadro1"/>
          <w:rFonts w:asciiTheme="minorHAnsi" w:hAnsiTheme="minorHAnsi" w:cs="Helvetica"/>
          <w:color w:val="404040" w:themeColor="text1" w:themeTint="BF"/>
          <w:sz w:val="22"/>
          <w:szCs w:val="22"/>
          <w:shd w:val="clear" w:color="auto" w:fill="FFFFFF"/>
        </w:rPr>
        <w:t>. Acessado em 08 de fevereiro de 2014.</w:t>
      </w:r>
      <w:bookmarkEnd w:id="16"/>
      <w:bookmarkEnd w:id="17"/>
      <w:bookmarkEnd w:id="18"/>
    </w:p>
    <w:p w:rsidR="00D45EA1" w:rsidRPr="002E0068" w:rsidRDefault="00D45EA1" w:rsidP="00D45EA1">
      <w:pPr>
        <w:widowControl w:val="0"/>
        <w:spacing w:before="120"/>
        <w:ind w:firstLine="709"/>
        <w:jc w:val="both"/>
        <w:rPr>
          <w:rFonts w:cs="Arial"/>
          <w:color w:val="404040" w:themeColor="text1" w:themeTint="BF"/>
        </w:rPr>
      </w:pPr>
    </w:p>
    <w:p w:rsidR="00D45EA1" w:rsidRPr="002E0068" w:rsidRDefault="00D45EA1" w:rsidP="00D45EA1">
      <w:pPr>
        <w:widowControl w:val="0"/>
        <w:spacing w:before="120"/>
        <w:ind w:firstLine="709"/>
        <w:jc w:val="both"/>
        <w:rPr>
          <w:rFonts w:cs="Arial"/>
          <w:color w:val="404040" w:themeColor="text1" w:themeTint="BF"/>
        </w:rPr>
      </w:pPr>
    </w:p>
    <w:p w:rsidR="002D1AC4" w:rsidRPr="00D45EA1" w:rsidRDefault="002D1AC4" w:rsidP="00D45EA1">
      <w:pPr>
        <w:rPr>
          <w:szCs w:val="20"/>
        </w:rPr>
      </w:pPr>
    </w:p>
    <w:sectPr w:rsidR="002D1AC4" w:rsidRPr="00D45EA1" w:rsidSect="002D1AC4">
      <w:footerReference w:type="default" r:id="rId13"/>
      <w:pgSz w:w="11906" w:h="16838"/>
      <w:pgMar w:top="1417" w:right="1701" w:bottom="1417" w:left="1701"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A09" w:rsidRDefault="00147A09">
      <w:pPr>
        <w:spacing w:after="0" w:line="240" w:lineRule="auto"/>
      </w:pPr>
      <w:r>
        <w:separator/>
      </w:r>
    </w:p>
  </w:endnote>
  <w:endnote w:type="continuationSeparator" w:id="0">
    <w:p w:rsidR="00147A09" w:rsidRDefault="0014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86A" w:rsidRDefault="0063786A">
    <w:pPr>
      <w:pStyle w:val="Rodap"/>
    </w:pPr>
    <w:r w:rsidRPr="0063786A">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2363" b="0"/>
          <wp:wrapNone/>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07837" cy="574158"/>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A09" w:rsidRDefault="00147A09">
      <w:pPr>
        <w:spacing w:line="240" w:lineRule="auto"/>
      </w:pPr>
      <w:r>
        <w:separator/>
      </w:r>
    </w:p>
  </w:footnote>
  <w:footnote w:type="continuationSeparator" w:id="0">
    <w:p w:rsidR="00147A09" w:rsidRDefault="0014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235B3"/>
    <w:multiLevelType w:val="multilevel"/>
    <w:tmpl w:val="AA6A1E88"/>
    <w:lvl w:ilvl="0">
      <w:numFmt w:val="bullet"/>
      <w:lvlText w:val=""/>
      <w:lvlJc w:val="left"/>
      <w:pPr>
        <w:tabs>
          <w:tab w:val="num" w:pos="1428"/>
        </w:tabs>
        <w:suppressAutoHyphens/>
        <w:ind w:left="1428" w:hanging="360"/>
      </w:pPr>
      <w:rPr>
        <w:rFonts w:ascii="Symbol" w:hAnsi="Symbol" w:hint="default"/>
        <w:sz w:val="20"/>
      </w:rPr>
    </w:lvl>
    <w:lvl w:ilvl="1">
      <w:numFmt w:val="bullet"/>
      <w:lvlText w:val="o"/>
      <w:lvlJc w:val="left"/>
      <w:pPr>
        <w:tabs>
          <w:tab w:val="num" w:pos="2148"/>
        </w:tabs>
        <w:suppressAutoHyphens/>
        <w:ind w:left="2148" w:hanging="360"/>
      </w:pPr>
      <w:rPr>
        <w:rFonts w:ascii="Courier New" w:hAnsi="Courier New" w:cs="Courier New" w:hint="default"/>
        <w:sz w:val="20"/>
      </w:rPr>
    </w:lvl>
    <w:lvl w:ilvl="2">
      <w:numFmt w:val="bullet"/>
      <w:lvlText w:val=""/>
      <w:lvlJc w:val="left"/>
      <w:pPr>
        <w:tabs>
          <w:tab w:val="num" w:pos="2868"/>
        </w:tabs>
        <w:suppressAutoHyphens/>
        <w:ind w:left="2868" w:hanging="360"/>
      </w:pPr>
      <w:rPr>
        <w:rFonts w:ascii="Wingdings" w:hAnsi="Wingdings" w:hint="default"/>
        <w:sz w:val="20"/>
      </w:rPr>
    </w:lvl>
    <w:lvl w:ilvl="3">
      <w:numFmt w:val="bullet"/>
      <w:lvlText w:val=""/>
      <w:lvlJc w:val="left"/>
      <w:pPr>
        <w:tabs>
          <w:tab w:val="num" w:pos="3588"/>
        </w:tabs>
        <w:suppressAutoHyphens/>
        <w:ind w:left="3588" w:hanging="360"/>
      </w:pPr>
      <w:rPr>
        <w:rFonts w:ascii="Symbol" w:hAnsi="Symbol" w:hint="default"/>
        <w:sz w:val="20"/>
      </w:rPr>
    </w:lvl>
    <w:lvl w:ilvl="4">
      <w:numFmt w:val="bullet"/>
      <w:lvlText w:val="o"/>
      <w:lvlJc w:val="left"/>
      <w:pPr>
        <w:tabs>
          <w:tab w:val="num" w:pos="4308"/>
        </w:tabs>
        <w:suppressAutoHyphens/>
        <w:ind w:left="4308" w:hanging="360"/>
      </w:pPr>
      <w:rPr>
        <w:rFonts w:ascii="Courier New" w:hAnsi="Courier New" w:cs="Courier New" w:hint="default"/>
        <w:sz w:val="20"/>
      </w:rPr>
    </w:lvl>
    <w:lvl w:ilvl="5">
      <w:numFmt w:val="bullet"/>
      <w:lvlText w:val=""/>
      <w:lvlJc w:val="left"/>
      <w:pPr>
        <w:tabs>
          <w:tab w:val="num" w:pos="5028"/>
        </w:tabs>
        <w:suppressAutoHyphens/>
        <w:ind w:left="5028" w:hanging="360"/>
      </w:pPr>
      <w:rPr>
        <w:rFonts w:ascii="Wingdings" w:hAnsi="Wingdings" w:hint="default"/>
        <w:sz w:val="20"/>
      </w:rPr>
    </w:lvl>
    <w:lvl w:ilvl="6">
      <w:numFmt w:val="bullet"/>
      <w:lvlText w:val=""/>
      <w:lvlJc w:val="left"/>
      <w:pPr>
        <w:tabs>
          <w:tab w:val="num" w:pos="5748"/>
        </w:tabs>
        <w:suppressAutoHyphens/>
        <w:ind w:left="5748" w:hanging="360"/>
      </w:pPr>
      <w:rPr>
        <w:rFonts w:ascii="Symbol" w:hAnsi="Symbol" w:hint="default"/>
        <w:sz w:val="20"/>
      </w:rPr>
    </w:lvl>
    <w:lvl w:ilvl="7">
      <w:numFmt w:val="bullet"/>
      <w:lvlText w:val="o"/>
      <w:lvlJc w:val="left"/>
      <w:pPr>
        <w:tabs>
          <w:tab w:val="num" w:pos="6468"/>
        </w:tabs>
        <w:suppressAutoHyphens/>
        <w:ind w:left="6468" w:hanging="360"/>
      </w:pPr>
      <w:rPr>
        <w:rFonts w:ascii="Courier New" w:hAnsi="Courier New" w:cs="Courier New" w:hint="default"/>
        <w:sz w:val="20"/>
      </w:rPr>
    </w:lvl>
    <w:lvl w:ilvl="8">
      <w:numFmt w:val="bullet"/>
      <w:lvlText w:val=""/>
      <w:lvlJc w:val="left"/>
      <w:pPr>
        <w:tabs>
          <w:tab w:val="num" w:pos="7188"/>
        </w:tabs>
        <w:suppressAutoHyphens/>
        <w:ind w:left="7188" w:hanging="360"/>
      </w:pPr>
      <w:rPr>
        <w:rFonts w:ascii="Wingdings" w:hAnsi="Wingdings" w:hint="default"/>
        <w:sz w:val="20"/>
      </w:rPr>
    </w:lvl>
  </w:abstractNum>
  <w:abstractNum w:abstractNumId="1">
    <w:nsid w:val="165D1D28"/>
    <w:multiLevelType w:val="hybridMultilevel"/>
    <w:tmpl w:val="6ED44182"/>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2">
    <w:nsid w:val="1AB4110D"/>
    <w:multiLevelType w:val="hybridMultilevel"/>
    <w:tmpl w:val="B6348BBC"/>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3">
    <w:nsid w:val="22636666"/>
    <w:multiLevelType w:val="hybridMultilevel"/>
    <w:tmpl w:val="62A4B394"/>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3126D66"/>
    <w:multiLevelType w:val="multilevel"/>
    <w:tmpl w:val="84F65994"/>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5">
    <w:nsid w:val="38A60A15"/>
    <w:multiLevelType w:val="multilevel"/>
    <w:tmpl w:val="E22E963E"/>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6">
    <w:nsid w:val="3A5C0EAC"/>
    <w:multiLevelType w:val="hybridMultilevel"/>
    <w:tmpl w:val="2480BFA4"/>
    <w:lvl w:ilvl="0" w:tplc="04160001">
      <w:start w:val="1"/>
      <w:numFmt w:val="bullet"/>
      <w:lvlText w:val=""/>
      <w:lvlJc w:val="left"/>
      <w:pPr>
        <w:ind w:left="1488" w:hanging="360"/>
      </w:pPr>
      <w:rPr>
        <w:rFonts w:ascii="Symbol" w:hAnsi="Symbol" w:hint="default"/>
      </w:rPr>
    </w:lvl>
    <w:lvl w:ilvl="1" w:tplc="04160003" w:tentative="1">
      <w:start w:val="1"/>
      <w:numFmt w:val="bullet"/>
      <w:lvlText w:val="o"/>
      <w:lvlJc w:val="left"/>
      <w:pPr>
        <w:ind w:left="2208" w:hanging="360"/>
      </w:pPr>
      <w:rPr>
        <w:rFonts w:ascii="Courier New" w:hAnsi="Courier New" w:cs="Courier New" w:hint="default"/>
      </w:rPr>
    </w:lvl>
    <w:lvl w:ilvl="2" w:tplc="04160005" w:tentative="1">
      <w:start w:val="1"/>
      <w:numFmt w:val="bullet"/>
      <w:lvlText w:val=""/>
      <w:lvlJc w:val="left"/>
      <w:pPr>
        <w:ind w:left="2928" w:hanging="360"/>
      </w:pPr>
      <w:rPr>
        <w:rFonts w:ascii="Wingdings" w:hAnsi="Wingdings" w:hint="default"/>
      </w:rPr>
    </w:lvl>
    <w:lvl w:ilvl="3" w:tplc="04160001" w:tentative="1">
      <w:start w:val="1"/>
      <w:numFmt w:val="bullet"/>
      <w:lvlText w:val=""/>
      <w:lvlJc w:val="left"/>
      <w:pPr>
        <w:ind w:left="3648" w:hanging="360"/>
      </w:pPr>
      <w:rPr>
        <w:rFonts w:ascii="Symbol" w:hAnsi="Symbol" w:hint="default"/>
      </w:rPr>
    </w:lvl>
    <w:lvl w:ilvl="4" w:tplc="04160003" w:tentative="1">
      <w:start w:val="1"/>
      <w:numFmt w:val="bullet"/>
      <w:lvlText w:val="o"/>
      <w:lvlJc w:val="left"/>
      <w:pPr>
        <w:ind w:left="4368" w:hanging="360"/>
      </w:pPr>
      <w:rPr>
        <w:rFonts w:ascii="Courier New" w:hAnsi="Courier New" w:cs="Courier New" w:hint="default"/>
      </w:rPr>
    </w:lvl>
    <w:lvl w:ilvl="5" w:tplc="04160005" w:tentative="1">
      <w:start w:val="1"/>
      <w:numFmt w:val="bullet"/>
      <w:lvlText w:val=""/>
      <w:lvlJc w:val="left"/>
      <w:pPr>
        <w:ind w:left="5088" w:hanging="360"/>
      </w:pPr>
      <w:rPr>
        <w:rFonts w:ascii="Wingdings" w:hAnsi="Wingdings" w:hint="default"/>
      </w:rPr>
    </w:lvl>
    <w:lvl w:ilvl="6" w:tplc="04160001" w:tentative="1">
      <w:start w:val="1"/>
      <w:numFmt w:val="bullet"/>
      <w:lvlText w:val=""/>
      <w:lvlJc w:val="left"/>
      <w:pPr>
        <w:ind w:left="5808" w:hanging="360"/>
      </w:pPr>
      <w:rPr>
        <w:rFonts w:ascii="Symbol" w:hAnsi="Symbol" w:hint="default"/>
      </w:rPr>
    </w:lvl>
    <w:lvl w:ilvl="7" w:tplc="04160003" w:tentative="1">
      <w:start w:val="1"/>
      <w:numFmt w:val="bullet"/>
      <w:lvlText w:val="o"/>
      <w:lvlJc w:val="left"/>
      <w:pPr>
        <w:ind w:left="6528" w:hanging="360"/>
      </w:pPr>
      <w:rPr>
        <w:rFonts w:ascii="Courier New" w:hAnsi="Courier New" w:cs="Courier New" w:hint="default"/>
      </w:rPr>
    </w:lvl>
    <w:lvl w:ilvl="8" w:tplc="04160005" w:tentative="1">
      <w:start w:val="1"/>
      <w:numFmt w:val="bullet"/>
      <w:lvlText w:val=""/>
      <w:lvlJc w:val="left"/>
      <w:pPr>
        <w:ind w:left="7248" w:hanging="360"/>
      </w:pPr>
      <w:rPr>
        <w:rFonts w:ascii="Wingdings" w:hAnsi="Wingdings" w:hint="default"/>
      </w:rPr>
    </w:lvl>
  </w:abstractNum>
  <w:abstractNum w:abstractNumId="7">
    <w:nsid w:val="4F761507"/>
    <w:multiLevelType w:val="multilevel"/>
    <w:tmpl w:val="E80CB8FC"/>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8">
    <w:nsid w:val="52170568"/>
    <w:multiLevelType w:val="hybridMultilevel"/>
    <w:tmpl w:val="0ADE4D12"/>
    <w:lvl w:ilvl="0" w:tplc="04160001">
      <w:start w:val="1"/>
      <w:numFmt w:val="bullet"/>
      <w:lvlText w:val=""/>
      <w:lvlJc w:val="left"/>
      <w:pPr>
        <w:ind w:left="2148" w:hanging="360"/>
      </w:pPr>
      <w:rPr>
        <w:rFonts w:ascii="Symbol" w:hAnsi="Symbol"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9">
    <w:nsid w:val="6BD80C70"/>
    <w:multiLevelType w:val="multilevel"/>
    <w:tmpl w:val="5F8CEDE0"/>
    <w:lvl w:ilvl="0">
      <w:numFmt w:val="none"/>
      <w:suff w:val="nothing"/>
      <w:lvlText w:val=""/>
      <w:lvlJc w:val="left"/>
      <w:pPr>
        <w:ind w:left="0"/>
      </w:pPr>
    </w:lvl>
    <w:lvl w:ilvl="1">
      <w:start w:val="1"/>
      <w:numFmt w:val="decimal"/>
      <w:pStyle w:val="Ttulo21"/>
      <w:suff w:val="nothing"/>
      <w:lvlText w:val=""/>
      <w:lvlJc w:val="left"/>
      <w:pPr>
        <w:tabs>
          <w:tab w:val="num" w:pos="0"/>
        </w:tabs>
        <w:suppressAutoHyphens/>
        <w:ind w:left="0" w:firstLine="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abstractNum w:abstractNumId="10">
    <w:nsid w:val="73084A18"/>
    <w:multiLevelType w:val="multilevel"/>
    <w:tmpl w:val="75827DE0"/>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num w:numId="1">
    <w:abstractNumId w:val="9"/>
  </w:num>
  <w:num w:numId="2">
    <w:abstractNumId w:val="5"/>
  </w:num>
  <w:num w:numId="3">
    <w:abstractNumId w:val="4"/>
  </w:num>
  <w:num w:numId="4">
    <w:abstractNumId w:val="10"/>
  </w:num>
  <w:num w:numId="5">
    <w:abstractNumId w:val="7"/>
  </w:num>
  <w:num w:numId="6">
    <w:abstractNumId w:val="1"/>
  </w:num>
  <w:num w:numId="7">
    <w:abstractNumId w:val="2"/>
  </w:num>
  <w:num w:numId="8">
    <w:abstractNumId w:val="0"/>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2D1AC4"/>
    <w:rsid w:val="0004507A"/>
    <w:rsid w:val="001048AD"/>
    <w:rsid w:val="00142E52"/>
    <w:rsid w:val="00147A09"/>
    <w:rsid w:val="002D1AC4"/>
    <w:rsid w:val="003D3518"/>
    <w:rsid w:val="00465CF8"/>
    <w:rsid w:val="004A6C21"/>
    <w:rsid w:val="004B2AA5"/>
    <w:rsid w:val="004F7225"/>
    <w:rsid w:val="00526EED"/>
    <w:rsid w:val="006033AA"/>
    <w:rsid w:val="0063786A"/>
    <w:rsid w:val="00700051"/>
    <w:rsid w:val="0071052A"/>
    <w:rsid w:val="007225DD"/>
    <w:rsid w:val="007B3500"/>
    <w:rsid w:val="007D241A"/>
    <w:rsid w:val="00982703"/>
    <w:rsid w:val="00A960FA"/>
    <w:rsid w:val="00B237EF"/>
    <w:rsid w:val="00B334EE"/>
    <w:rsid w:val="00BD2E87"/>
    <w:rsid w:val="00BD3053"/>
    <w:rsid w:val="00C65095"/>
    <w:rsid w:val="00CC37F1"/>
    <w:rsid w:val="00D45EA1"/>
    <w:rsid w:val="00D70FD3"/>
    <w:rsid w:val="00DF1022"/>
    <w:rsid w:val="00EC4CCD"/>
    <w:rsid w:val="00EE393F"/>
    <w:rsid w:val="00EF515A"/>
    <w:rsid w:val="00F673A1"/>
    <w:rsid w:val="00FB68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6DE137-3A70-4B5C-AD6D-A5B07313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AC4"/>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qFormat/>
    <w:rsid w:val="002D1AC4"/>
    <w:pPr>
      <w:widowControl w:val="0"/>
      <w:numPr>
        <w:ilvl w:val="1"/>
        <w:numId w:val="1"/>
      </w:numPr>
      <w:spacing w:before="100" w:after="100" w:line="240" w:lineRule="auto"/>
      <w:outlineLvl w:val="1"/>
    </w:pPr>
    <w:rPr>
      <w:rFonts w:ascii="Times New Roman" w:eastAsia="Times New Roman" w:hAnsi="Times New Roman"/>
      <w:b/>
      <w:bCs/>
      <w:sz w:val="36"/>
      <w:szCs w:val="36"/>
      <w:lang w:eastAsia="pt-BR"/>
    </w:rPr>
  </w:style>
  <w:style w:type="character" w:customStyle="1" w:styleId="Fontepargpadro1">
    <w:name w:val="Fonte parág. padrão1"/>
    <w:qFormat/>
    <w:rsid w:val="002D1AC4"/>
  </w:style>
  <w:style w:type="paragraph" w:customStyle="1" w:styleId="Textodebalo1">
    <w:name w:val="Texto de balão1"/>
    <w:basedOn w:val="Normal"/>
    <w:qFormat/>
    <w:rsid w:val="002D1AC4"/>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2D1AC4"/>
    <w:rPr>
      <w:rFonts w:ascii="Tahoma" w:hAnsi="Tahoma" w:cs="Tahoma"/>
      <w:sz w:val="16"/>
      <w:szCs w:val="16"/>
    </w:rPr>
  </w:style>
  <w:style w:type="character" w:styleId="Hiperligao">
    <w:name w:val="Hyperlink"/>
    <w:rsid w:val="002D1AC4"/>
    <w:rPr>
      <w:color w:val="000080"/>
      <w:u w:val="single"/>
    </w:rPr>
  </w:style>
  <w:style w:type="character" w:customStyle="1" w:styleId="apple-converted-space">
    <w:name w:val="apple-converted-space"/>
    <w:basedOn w:val="Fontepargpadro1"/>
    <w:qFormat/>
    <w:rsid w:val="002D1AC4"/>
  </w:style>
  <w:style w:type="paragraph" w:customStyle="1" w:styleId="NormalWeb1">
    <w:name w:val="Normal (Web)1"/>
    <w:basedOn w:val="Normal"/>
    <w:qFormat/>
    <w:rsid w:val="002D1AC4"/>
    <w:pPr>
      <w:widowControl w:val="0"/>
      <w:spacing w:before="100" w:after="100"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qFormat/>
    <w:rsid w:val="002D1AC4"/>
    <w:pPr>
      <w:widowControl w:val="0"/>
      <w:ind w:left="720"/>
    </w:pPr>
  </w:style>
  <w:style w:type="character" w:customStyle="1" w:styleId="Ttulo2Char">
    <w:name w:val="Título 2 Char"/>
    <w:basedOn w:val="Fontepargpadro1"/>
    <w:qFormat/>
    <w:rsid w:val="002D1AC4"/>
    <w:rPr>
      <w:rFonts w:ascii="Times New Roman" w:eastAsia="Times New Roman" w:hAnsi="Times New Roman" w:cs="Times New Roman"/>
      <w:b/>
      <w:bCs/>
      <w:sz w:val="36"/>
      <w:szCs w:val="36"/>
      <w:lang w:eastAsia="pt-BR"/>
    </w:rPr>
  </w:style>
  <w:style w:type="character" w:customStyle="1" w:styleId="notereference">
    <w:name w:val="note reference"/>
    <w:semiHidden/>
    <w:unhideWhenUsed/>
    <w:rsid w:val="002D1AC4"/>
  </w:style>
  <w:style w:type="paragraph" w:customStyle="1" w:styleId="notetext">
    <w:name w:val="note text"/>
    <w:semiHidden/>
    <w:unhideWhenUsed/>
    <w:rsid w:val="002D1AC4"/>
  </w:style>
  <w:style w:type="character" w:customStyle="1" w:styleId="notereference1">
    <w:name w:val="note reference_1"/>
    <w:semiHidden/>
    <w:unhideWhenUsed/>
    <w:rsid w:val="002D1AC4"/>
  </w:style>
  <w:style w:type="paragraph" w:customStyle="1" w:styleId="notetext1">
    <w:name w:val="note text_1"/>
    <w:semiHidden/>
    <w:unhideWhenUsed/>
    <w:rsid w:val="002D1AC4"/>
  </w:style>
  <w:style w:type="character" w:customStyle="1" w:styleId="WWCharLFO1LVL1">
    <w:name w:val="WW_CharLFO1LVL1"/>
    <w:qFormat/>
    <w:rsid w:val="002D1AC4"/>
    <w:rPr>
      <w:rFonts w:ascii="Symbol" w:hAnsi="Symbol"/>
    </w:rPr>
  </w:style>
  <w:style w:type="character" w:customStyle="1" w:styleId="WWCharLFO1LVL2">
    <w:name w:val="WW_CharLFO1LVL2"/>
    <w:qFormat/>
    <w:rsid w:val="002D1AC4"/>
    <w:rPr>
      <w:rFonts w:ascii="Courier New" w:hAnsi="Courier New" w:cs="Courier New"/>
    </w:rPr>
  </w:style>
  <w:style w:type="character" w:customStyle="1" w:styleId="WWCharLFO1LVL3">
    <w:name w:val="WW_CharLFO1LVL3"/>
    <w:qFormat/>
    <w:rsid w:val="002D1AC4"/>
    <w:rPr>
      <w:rFonts w:ascii="Wingdings" w:hAnsi="Wingdings"/>
    </w:rPr>
  </w:style>
  <w:style w:type="character" w:customStyle="1" w:styleId="WWCharLFO1LVL4">
    <w:name w:val="WW_CharLFO1LVL4"/>
    <w:qFormat/>
    <w:rsid w:val="002D1AC4"/>
    <w:rPr>
      <w:rFonts w:ascii="Symbol" w:hAnsi="Symbol"/>
    </w:rPr>
  </w:style>
  <w:style w:type="character" w:customStyle="1" w:styleId="WWCharLFO1LVL5">
    <w:name w:val="WW_CharLFO1LVL5"/>
    <w:qFormat/>
    <w:rsid w:val="002D1AC4"/>
    <w:rPr>
      <w:rFonts w:ascii="Courier New" w:hAnsi="Courier New" w:cs="Courier New"/>
    </w:rPr>
  </w:style>
  <w:style w:type="character" w:customStyle="1" w:styleId="WWCharLFO1LVL6">
    <w:name w:val="WW_CharLFO1LVL6"/>
    <w:qFormat/>
    <w:rsid w:val="002D1AC4"/>
    <w:rPr>
      <w:rFonts w:ascii="Wingdings" w:hAnsi="Wingdings"/>
    </w:rPr>
  </w:style>
  <w:style w:type="character" w:customStyle="1" w:styleId="WWCharLFO1LVL7">
    <w:name w:val="WW_CharLFO1LVL7"/>
    <w:qFormat/>
    <w:rsid w:val="002D1AC4"/>
    <w:rPr>
      <w:rFonts w:ascii="Symbol" w:hAnsi="Symbol"/>
    </w:rPr>
  </w:style>
  <w:style w:type="character" w:customStyle="1" w:styleId="WWCharLFO1LVL8">
    <w:name w:val="WW_CharLFO1LVL8"/>
    <w:qFormat/>
    <w:rsid w:val="002D1AC4"/>
    <w:rPr>
      <w:rFonts w:ascii="Courier New" w:hAnsi="Courier New" w:cs="Courier New"/>
    </w:rPr>
  </w:style>
  <w:style w:type="character" w:customStyle="1" w:styleId="WWCharLFO1LVL9">
    <w:name w:val="WW_CharLFO1LVL9"/>
    <w:qFormat/>
    <w:rsid w:val="002D1AC4"/>
    <w:rPr>
      <w:rFonts w:ascii="Wingdings" w:hAnsi="Wingdings"/>
    </w:rPr>
  </w:style>
  <w:style w:type="character" w:customStyle="1" w:styleId="WWCharLFO2LVL1">
    <w:name w:val="WW_CharLFO2LVL1"/>
    <w:qFormat/>
    <w:rsid w:val="002D1AC4"/>
    <w:rPr>
      <w:rFonts w:ascii="Symbol" w:hAnsi="Symbol"/>
    </w:rPr>
  </w:style>
  <w:style w:type="character" w:customStyle="1" w:styleId="WWCharLFO2LVL2">
    <w:name w:val="WW_CharLFO2LVL2"/>
    <w:qFormat/>
    <w:rsid w:val="002D1AC4"/>
    <w:rPr>
      <w:rFonts w:ascii="Courier New" w:hAnsi="Courier New" w:cs="Courier New"/>
    </w:rPr>
  </w:style>
  <w:style w:type="character" w:customStyle="1" w:styleId="WWCharLFO2LVL3">
    <w:name w:val="WW_CharLFO2LVL3"/>
    <w:qFormat/>
    <w:rsid w:val="002D1AC4"/>
    <w:rPr>
      <w:rFonts w:ascii="Wingdings" w:hAnsi="Wingdings"/>
    </w:rPr>
  </w:style>
  <w:style w:type="character" w:customStyle="1" w:styleId="WWCharLFO2LVL4">
    <w:name w:val="WW_CharLFO2LVL4"/>
    <w:qFormat/>
    <w:rsid w:val="002D1AC4"/>
    <w:rPr>
      <w:rFonts w:ascii="Symbol" w:hAnsi="Symbol"/>
    </w:rPr>
  </w:style>
  <w:style w:type="character" w:customStyle="1" w:styleId="WWCharLFO2LVL5">
    <w:name w:val="WW_CharLFO2LVL5"/>
    <w:qFormat/>
    <w:rsid w:val="002D1AC4"/>
    <w:rPr>
      <w:rFonts w:ascii="Courier New" w:hAnsi="Courier New" w:cs="Courier New"/>
    </w:rPr>
  </w:style>
  <w:style w:type="character" w:customStyle="1" w:styleId="WWCharLFO2LVL6">
    <w:name w:val="WW_CharLFO2LVL6"/>
    <w:qFormat/>
    <w:rsid w:val="002D1AC4"/>
    <w:rPr>
      <w:rFonts w:ascii="Wingdings" w:hAnsi="Wingdings"/>
    </w:rPr>
  </w:style>
  <w:style w:type="character" w:customStyle="1" w:styleId="WWCharLFO2LVL7">
    <w:name w:val="WW_CharLFO2LVL7"/>
    <w:qFormat/>
    <w:rsid w:val="002D1AC4"/>
    <w:rPr>
      <w:rFonts w:ascii="Symbol" w:hAnsi="Symbol"/>
    </w:rPr>
  </w:style>
  <w:style w:type="character" w:customStyle="1" w:styleId="WWCharLFO2LVL8">
    <w:name w:val="WW_CharLFO2LVL8"/>
    <w:qFormat/>
    <w:rsid w:val="002D1AC4"/>
    <w:rPr>
      <w:rFonts w:ascii="Courier New" w:hAnsi="Courier New" w:cs="Courier New"/>
    </w:rPr>
  </w:style>
  <w:style w:type="character" w:customStyle="1" w:styleId="WWCharLFO2LVL9">
    <w:name w:val="WW_CharLFO2LVL9"/>
    <w:qFormat/>
    <w:rsid w:val="002D1AC4"/>
    <w:rPr>
      <w:rFonts w:ascii="Wingdings" w:hAnsi="Wingdings"/>
    </w:rPr>
  </w:style>
  <w:style w:type="paragraph" w:customStyle="1" w:styleId="Graphics">
    <w:name w:val="Graphics"/>
    <w:qFormat/>
    <w:rsid w:val="002D1AC4"/>
  </w:style>
  <w:style w:type="character" w:styleId="Hiperligaovisitada">
    <w:name w:val="FollowedHyperlink"/>
    <w:rsid w:val="002D1AC4"/>
    <w:rPr>
      <w:color w:val="800080"/>
      <w:u w:val="single"/>
    </w:rPr>
  </w:style>
  <w:style w:type="paragraph" w:styleId="Textodebalo">
    <w:name w:val="Balloon Text"/>
    <w:basedOn w:val="Normal"/>
    <w:link w:val="TextodebaloCarter"/>
    <w:uiPriority w:val="99"/>
    <w:semiHidden/>
    <w:unhideWhenUsed/>
    <w:rsid w:val="003D3518"/>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D3518"/>
    <w:rPr>
      <w:rFonts w:ascii="Tahoma" w:hAnsi="Tahoma" w:cs="Tahoma"/>
      <w:sz w:val="16"/>
      <w:szCs w:val="16"/>
    </w:rPr>
  </w:style>
  <w:style w:type="paragraph" w:styleId="Cabealho">
    <w:name w:val="header"/>
    <w:basedOn w:val="Normal"/>
    <w:link w:val="CabealhoCarter"/>
    <w:uiPriority w:val="99"/>
    <w:semiHidden/>
    <w:unhideWhenUsed/>
    <w:rsid w:val="0063786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63786A"/>
  </w:style>
  <w:style w:type="paragraph" w:styleId="Rodap">
    <w:name w:val="footer"/>
    <w:basedOn w:val="Normal"/>
    <w:link w:val="RodapCarter"/>
    <w:uiPriority w:val="99"/>
    <w:semiHidden/>
    <w:unhideWhenUsed/>
    <w:rsid w:val="0063786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63786A"/>
  </w:style>
  <w:style w:type="paragraph" w:customStyle="1" w:styleId="Normal1">
    <w:name w:val="Normal1"/>
    <w:qFormat/>
    <w:rsid w:val="007B3500"/>
    <w:pPr>
      <w:widowControl w:val="0"/>
      <w:suppressAutoHyphens/>
    </w:pPr>
    <w:rPr>
      <w:rFonts w:cs="Calibri"/>
      <w:color w:val="000000"/>
      <w:lang w:eastAsia="pt-BR"/>
    </w:rPr>
  </w:style>
  <w:style w:type="paragraph" w:customStyle="1" w:styleId="PadraoTese">
    <w:name w:val="__PadraoTese"/>
    <w:basedOn w:val="Normal"/>
    <w:qFormat/>
    <w:rsid w:val="007B3500"/>
    <w:pPr>
      <w:widowControl w:val="0"/>
      <w:spacing w:after="240" w:line="360" w:lineRule="auto"/>
      <w:ind w:left="170" w:firstLine="567"/>
      <w:jc w:val="both"/>
    </w:pPr>
    <w:rPr>
      <w:rFonts w:ascii="Arial" w:eastAsia="Times New Roman"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vistageintec.net/portal/index.php/revista/article/view/27/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e.ufrj.br/ginape/publicacoes/Dissertacoes/MauricioNunes_disserta%E7ao.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ontydysgu.org/2008/11/integrating-personal-learning-and-workingenvironment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753158C3-35B8-4B3D-8FF9-F3E1DA538950}">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1556</Words>
  <Characters>8407</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Mandaji</dc:creator>
  <cp:lastModifiedBy>Cheyenne</cp:lastModifiedBy>
  <cp:revision>11</cp:revision>
  <dcterms:created xsi:type="dcterms:W3CDTF">2014-05-15T01:44:00Z</dcterms:created>
  <dcterms:modified xsi:type="dcterms:W3CDTF">2014-05-29T22:01:00Z</dcterms:modified>
</cp:coreProperties>
</file>